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en-US"/>
        </w:rPr>
      </w:pPr>
    </w:p>
    <w:p>
      <w:pPr>
        <w:jc w:val="center"/>
        <w:outlineLvl w:val="0"/>
        <w:rPr>
          <w:b/>
          <w:sz w:val="28"/>
          <w:szCs w:val="28"/>
          <w:lang w:eastAsia="ru-RU"/>
        </w:rPr>
      </w:pPr>
      <w:r>
        <w:rPr>
          <w:b/>
          <w:sz w:val="28"/>
          <w:szCs w:val="28"/>
          <w:lang w:eastAsia="ru-RU"/>
        </w:rPr>
        <w:t>РОССИЙСКАЯ ФЕДЕРАЦИЯ</w:t>
      </w:r>
    </w:p>
    <w:p>
      <w:pPr>
        <w:suppressAutoHyphens w:val="0"/>
        <w:jc w:val="center"/>
        <w:rPr>
          <w:b/>
          <w:sz w:val="28"/>
          <w:szCs w:val="28"/>
          <w:lang w:eastAsia="ru-RU"/>
        </w:rPr>
      </w:pPr>
      <w:r>
        <w:rPr>
          <w:b/>
          <w:sz w:val="28"/>
          <w:szCs w:val="28"/>
          <w:lang w:eastAsia="ru-RU"/>
        </w:rPr>
        <w:t>РОСТОВСКАЯ ОБЛАСТЬ</w:t>
      </w:r>
    </w:p>
    <w:p>
      <w:pPr>
        <w:suppressAutoHyphens w:val="0"/>
        <w:jc w:val="center"/>
        <w:rPr>
          <w:b/>
          <w:sz w:val="28"/>
          <w:szCs w:val="28"/>
          <w:lang w:eastAsia="ru-RU"/>
        </w:rPr>
      </w:pPr>
      <w:r>
        <w:rPr>
          <w:b/>
          <w:sz w:val="28"/>
          <w:szCs w:val="28"/>
          <w:lang w:eastAsia="ru-RU"/>
        </w:rPr>
        <w:t>МОРОЗОВСКИЙ РАЙОН</w:t>
      </w:r>
    </w:p>
    <w:p>
      <w:pPr>
        <w:suppressAutoHyphens w:val="0"/>
        <w:jc w:val="center"/>
        <w:rPr>
          <w:b/>
          <w:sz w:val="28"/>
          <w:szCs w:val="28"/>
          <w:lang w:eastAsia="ru-RU"/>
        </w:rPr>
      </w:pPr>
      <w:r>
        <w:rPr>
          <w:b/>
          <w:sz w:val="28"/>
          <w:szCs w:val="28"/>
          <w:lang w:eastAsia="ru-RU"/>
        </w:rPr>
        <w:t>МУНИЦИПАЛЬНОЕ ОБРАЗОВАНИЕ</w:t>
      </w:r>
    </w:p>
    <w:p>
      <w:pPr>
        <w:suppressAutoHyphens w:val="0"/>
        <w:jc w:val="center"/>
        <w:rPr>
          <w:b/>
          <w:sz w:val="28"/>
          <w:szCs w:val="28"/>
          <w:lang w:eastAsia="ru-RU"/>
        </w:rPr>
      </w:pPr>
      <w:r>
        <w:rPr>
          <w:b/>
          <w:sz w:val="28"/>
          <w:szCs w:val="28"/>
          <w:lang w:eastAsia="ru-RU"/>
        </w:rPr>
        <w:t>«ЗНАМЕНСКОЕ СЕЛЬСКОЕ ПОСЕЛЕНИЕ»</w:t>
      </w:r>
    </w:p>
    <w:p>
      <w:pPr>
        <w:suppressAutoHyphens w:val="0"/>
        <w:jc w:val="center"/>
        <w:rPr>
          <w:b/>
          <w:sz w:val="28"/>
          <w:szCs w:val="28"/>
          <w:lang w:eastAsia="ru-RU"/>
        </w:rPr>
      </w:pPr>
    </w:p>
    <w:p>
      <w:pPr>
        <w:suppressAutoHyphens w:val="0"/>
        <w:jc w:val="center"/>
        <w:outlineLvl w:val="0"/>
        <w:rPr>
          <w:b/>
          <w:sz w:val="28"/>
          <w:szCs w:val="28"/>
          <w:lang w:eastAsia="ru-RU"/>
        </w:rPr>
      </w:pPr>
      <w:r>
        <w:rPr>
          <w:b/>
          <w:sz w:val="28"/>
          <w:szCs w:val="28"/>
          <w:lang w:eastAsia="ru-RU"/>
        </w:rPr>
        <w:t>СОБРАНИЕ ДЕПУТАТОВ ЗНАМЕНСКОГО СЕЛЬСКОГО ПОСЕЛЕНИЯ</w:t>
      </w:r>
    </w:p>
    <w:p>
      <w:pPr>
        <w:spacing w:line="276" w:lineRule="auto"/>
        <w:jc w:val="center"/>
        <w:rPr>
          <w:b/>
          <w:sz w:val="28"/>
          <w:szCs w:val="28"/>
        </w:rPr>
      </w:pPr>
    </w:p>
    <w:p>
      <w:pPr>
        <w:spacing w:line="276" w:lineRule="auto"/>
        <w:jc w:val="center"/>
        <w:rPr>
          <w:b/>
          <w:sz w:val="28"/>
          <w:szCs w:val="28"/>
        </w:rPr>
      </w:pPr>
      <w:r>
        <w:rPr>
          <w:b/>
          <w:sz w:val="28"/>
          <w:szCs w:val="28"/>
        </w:rPr>
        <w:t>РЕШЕНИЕ</w:t>
      </w:r>
    </w:p>
    <w:p>
      <w:pPr>
        <w:spacing w:line="276" w:lineRule="auto"/>
        <w:jc w:val="center"/>
        <w:rPr>
          <w:b/>
          <w:sz w:val="28"/>
          <w:szCs w:val="28"/>
        </w:rPr>
      </w:pPr>
    </w:p>
    <w:p>
      <w:pPr>
        <w:rPr>
          <w:rFonts w:hint="default"/>
          <w:b/>
          <w:bCs/>
          <w:sz w:val="28"/>
          <w:szCs w:val="28"/>
          <w:lang w:val="ru-RU"/>
        </w:rPr>
      </w:pPr>
      <w:r>
        <w:rPr>
          <w:b/>
          <w:bCs/>
          <w:sz w:val="28"/>
          <w:szCs w:val="28"/>
        </w:rPr>
        <w:t xml:space="preserve"> </w:t>
      </w:r>
      <w:r>
        <w:rPr>
          <w:rFonts w:hint="default"/>
          <w:sz w:val="28"/>
          <w:szCs w:val="28"/>
          <w:lang w:val="ru-RU"/>
        </w:rPr>
        <w:t>09 марта</w:t>
      </w:r>
      <w:r>
        <w:rPr>
          <w:sz w:val="28"/>
          <w:szCs w:val="28"/>
        </w:rPr>
        <w:t xml:space="preserve"> 2022 г.</w:t>
      </w:r>
      <w:r>
        <w:rPr>
          <w:sz w:val="28"/>
          <w:szCs w:val="28"/>
        </w:rPr>
        <w:tab/>
      </w:r>
      <w:r>
        <w:rPr>
          <w:sz w:val="28"/>
          <w:szCs w:val="28"/>
        </w:rPr>
        <w:tab/>
      </w:r>
      <w:r>
        <w:rPr>
          <w:sz w:val="28"/>
          <w:szCs w:val="28"/>
        </w:rPr>
        <w:t xml:space="preserve">                                                                                      №</w:t>
      </w:r>
      <w:r>
        <w:rPr>
          <w:rFonts w:hint="default"/>
          <w:sz w:val="28"/>
          <w:szCs w:val="28"/>
          <w:lang w:val="ru-RU"/>
        </w:rPr>
        <w:t xml:space="preserve"> 21</w:t>
      </w:r>
    </w:p>
    <w:p>
      <w:pPr>
        <w:shd w:val="clear" w:color="auto" w:fill="FFFFFF"/>
        <w:ind w:firstLine="567"/>
        <w:jc w:val="center"/>
        <w:rPr>
          <w:color w:val="000000"/>
          <w:sz w:val="28"/>
          <w:szCs w:val="28"/>
        </w:rPr>
      </w:pPr>
    </w:p>
    <w:p>
      <w:pPr>
        <w:spacing w:line="240" w:lineRule="auto"/>
        <w:jc w:val="center"/>
        <w:rPr>
          <w:color w:val="000000"/>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жилищном контроле </w:t>
      </w:r>
      <w:bookmarkStart w:id="1" w:name="_Hlk77686366"/>
      <w:r>
        <w:rPr>
          <w:b/>
          <w:bCs/>
          <w:color w:val="000000"/>
          <w:sz w:val="28"/>
          <w:szCs w:val="28"/>
        </w:rPr>
        <w:br w:type="textWrapping"/>
      </w:r>
      <w:r>
        <w:rPr>
          <w:b/>
          <w:bCs/>
          <w:color w:val="000000"/>
          <w:sz w:val="28"/>
          <w:szCs w:val="28"/>
        </w:rPr>
        <w:t xml:space="preserve">в </w:t>
      </w:r>
      <w:bookmarkEnd w:id="0"/>
      <w:r>
        <w:rPr>
          <w:b/>
          <w:bCs/>
          <w:color w:val="000000"/>
          <w:sz w:val="28"/>
          <w:szCs w:val="28"/>
        </w:rPr>
        <w:t>Знаменском сельском поселении</w:t>
      </w:r>
    </w:p>
    <w:bookmarkEnd w:id="1"/>
    <w:p>
      <w:pPr>
        <w:rPr>
          <w:i/>
          <w:iCs/>
          <w:color w:val="000000"/>
        </w:rPr>
      </w:pPr>
    </w:p>
    <w:tbl>
      <w:tblPr>
        <w:tblStyle w:val="3"/>
        <w:tblW w:w="0" w:type="auto"/>
        <w:tblInd w:w="0" w:type="dxa"/>
        <w:tblLayout w:type="autofit"/>
        <w:tblCellMar>
          <w:top w:w="0" w:type="dxa"/>
          <w:left w:w="108" w:type="dxa"/>
          <w:bottom w:w="0" w:type="dxa"/>
          <w:right w:w="108" w:type="dxa"/>
        </w:tblCellMar>
      </w:tblPr>
      <w:tblGrid>
        <w:gridCol w:w="3213"/>
        <w:gridCol w:w="2686"/>
        <w:gridCol w:w="4098"/>
      </w:tblGrid>
      <w:tr>
        <w:tblPrEx>
          <w:tblCellMar>
            <w:top w:w="0" w:type="dxa"/>
            <w:left w:w="108" w:type="dxa"/>
            <w:bottom w:w="0" w:type="dxa"/>
            <w:right w:w="108" w:type="dxa"/>
          </w:tblCellMar>
        </w:tblPrEx>
        <w:tc>
          <w:tcPr>
            <w:tcW w:w="3219" w:type="dxa"/>
            <w:noWrap w:val="0"/>
            <w:vAlign w:val="top"/>
          </w:tcPr>
          <w:p>
            <w:pPr>
              <w:ind w:left="360"/>
              <w:jc w:val="center"/>
              <w:rPr>
                <w:sz w:val="28"/>
                <w:szCs w:val="28"/>
              </w:rPr>
            </w:pPr>
            <w:r>
              <w:rPr>
                <w:sz w:val="28"/>
                <w:szCs w:val="28"/>
              </w:rPr>
              <w:t>Принято</w:t>
            </w:r>
          </w:p>
          <w:p>
            <w:pPr>
              <w:ind w:left="360"/>
              <w:jc w:val="center"/>
              <w:rPr>
                <w:sz w:val="28"/>
                <w:szCs w:val="28"/>
              </w:rPr>
            </w:pPr>
            <w:r>
              <w:rPr>
                <w:sz w:val="28"/>
                <w:szCs w:val="28"/>
              </w:rPr>
              <w:t>Собранием депутатов</w:t>
            </w:r>
          </w:p>
        </w:tc>
        <w:tc>
          <w:tcPr>
            <w:tcW w:w="2695" w:type="dxa"/>
            <w:noWrap w:val="0"/>
            <w:vAlign w:val="top"/>
          </w:tcPr>
          <w:p>
            <w:pPr>
              <w:ind w:left="360"/>
              <w:jc w:val="center"/>
              <w:rPr>
                <w:sz w:val="28"/>
                <w:szCs w:val="28"/>
              </w:rPr>
            </w:pPr>
          </w:p>
          <w:p>
            <w:pPr>
              <w:ind w:left="360"/>
              <w:jc w:val="center"/>
              <w:rPr>
                <w:sz w:val="28"/>
                <w:szCs w:val="28"/>
              </w:rPr>
            </w:pPr>
          </w:p>
        </w:tc>
        <w:tc>
          <w:tcPr>
            <w:tcW w:w="4109" w:type="dxa"/>
            <w:noWrap w:val="0"/>
            <w:vAlign w:val="top"/>
          </w:tcPr>
          <w:p>
            <w:pPr>
              <w:ind w:left="360"/>
              <w:rPr>
                <w:rFonts w:eastAsia="Calibri"/>
                <w:sz w:val="28"/>
                <w:szCs w:val="28"/>
                <w:lang w:val="en-US" w:eastAsia="en-US"/>
              </w:rPr>
            </w:pPr>
            <w:r>
              <w:rPr>
                <w:rFonts w:eastAsia="Calibri"/>
                <w:sz w:val="28"/>
                <w:szCs w:val="28"/>
                <w:lang w:eastAsia="en-US"/>
              </w:rPr>
              <w:t xml:space="preserve">  </w:t>
            </w:r>
          </w:p>
          <w:p>
            <w:pPr>
              <w:ind w:left="360"/>
              <w:rPr>
                <w:sz w:val="28"/>
                <w:szCs w:val="28"/>
              </w:rPr>
            </w:pPr>
            <w:r>
              <w:rPr>
                <w:rFonts w:hint="default" w:eastAsia="Calibri"/>
                <w:sz w:val="28"/>
                <w:szCs w:val="28"/>
                <w:lang w:val="ru-RU" w:eastAsia="en-US"/>
              </w:rPr>
              <w:t xml:space="preserve">09 марта </w:t>
            </w:r>
            <w:r>
              <w:rPr>
                <w:rFonts w:eastAsia="Calibri"/>
                <w:sz w:val="28"/>
                <w:szCs w:val="28"/>
                <w:lang w:eastAsia="en-US"/>
              </w:rPr>
              <w:t>202</w:t>
            </w:r>
            <w:r>
              <w:rPr>
                <w:rFonts w:hint="default" w:eastAsia="Calibri"/>
                <w:sz w:val="28"/>
                <w:szCs w:val="28"/>
                <w:lang w:val="ru-RU" w:eastAsia="en-US"/>
              </w:rPr>
              <w:t>2</w:t>
            </w:r>
            <w:r>
              <w:rPr>
                <w:rFonts w:eastAsia="Calibri"/>
                <w:sz w:val="28"/>
                <w:szCs w:val="28"/>
                <w:lang w:eastAsia="en-US"/>
              </w:rPr>
              <w:t xml:space="preserve"> г.</w:t>
            </w:r>
          </w:p>
        </w:tc>
      </w:tr>
    </w:tbl>
    <w:p>
      <w:pPr>
        <w:shd w:val="clear" w:color="auto" w:fill="FFFFFF"/>
        <w:ind w:firstLine="567"/>
        <w:rPr>
          <w:b/>
          <w:color w:val="000000"/>
        </w:rPr>
      </w:pPr>
    </w:p>
    <w:p>
      <w:pPr>
        <w:shd w:val="clear" w:color="auto" w:fill="FFFFFF"/>
        <w:ind w:firstLine="567"/>
        <w:rPr>
          <w:b/>
          <w:color w:val="000000"/>
        </w:rPr>
      </w:pPr>
    </w:p>
    <w:p>
      <w:pPr>
        <w:shd w:val="clear" w:color="auto" w:fill="FFFFFF"/>
        <w:ind w:firstLine="709"/>
        <w:jc w:val="both"/>
      </w:pPr>
      <w:r>
        <w:rPr>
          <w:color w:val="000000"/>
          <w:sz w:val="28"/>
          <w:szCs w:val="28"/>
        </w:rPr>
        <w:t xml:space="preserve">В соответствии </w:t>
      </w:r>
      <w:bookmarkStart w:id="2" w:name="_Hlk79501936"/>
      <w:r>
        <w:rPr>
          <w:color w:val="000000"/>
          <w:sz w:val="28"/>
          <w:szCs w:val="28"/>
        </w:rPr>
        <w:t xml:space="preserve">со статьей </w:t>
      </w:r>
      <w:bookmarkStart w:id="3" w:name="_Hlk77673480"/>
      <w:r>
        <w:rPr>
          <w:color w:val="000000"/>
          <w:sz w:val="28"/>
          <w:szCs w:val="28"/>
        </w:rPr>
        <w:t>20 Жилищного кодекса Российской Федерации,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Pr>
          <w:color w:val="000000"/>
          <w:sz w:val="28"/>
          <w:szCs w:val="28"/>
        </w:rPr>
        <w:t>Уставом</w:t>
      </w:r>
      <w:r>
        <w:rPr>
          <w:rFonts w:hint="default"/>
          <w:color w:val="000000"/>
          <w:sz w:val="28"/>
          <w:szCs w:val="28"/>
          <w:lang w:val="ru-RU"/>
        </w:rPr>
        <w:t xml:space="preserve"> муниципального образования </w:t>
      </w:r>
      <w:r>
        <w:rPr>
          <w:sz w:val="28"/>
          <w:szCs w:val="28"/>
        </w:rPr>
        <w:t xml:space="preserve"> </w:t>
      </w:r>
      <w:r>
        <w:rPr>
          <w:rFonts w:hint="default"/>
          <w:sz w:val="28"/>
          <w:szCs w:val="28"/>
          <w:lang w:val="ru-RU"/>
        </w:rPr>
        <w:t>«</w:t>
      </w:r>
      <w:r>
        <w:rPr>
          <w:sz w:val="28"/>
          <w:szCs w:val="28"/>
        </w:rPr>
        <w:t>Знаменско</w:t>
      </w:r>
      <w:r>
        <w:rPr>
          <w:sz w:val="28"/>
          <w:szCs w:val="28"/>
          <w:lang w:val="ru-RU"/>
        </w:rPr>
        <w:t>е</w:t>
      </w:r>
      <w:r>
        <w:rPr>
          <w:sz w:val="28"/>
          <w:szCs w:val="28"/>
        </w:rPr>
        <w:t xml:space="preserve"> сельско</w:t>
      </w:r>
      <w:r>
        <w:rPr>
          <w:sz w:val="28"/>
          <w:szCs w:val="28"/>
          <w:lang w:val="ru-RU"/>
        </w:rPr>
        <w:t>е</w:t>
      </w:r>
      <w:r>
        <w:rPr>
          <w:sz w:val="28"/>
          <w:szCs w:val="28"/>
        </w:rPr>
        <w:t xml:space="preserve"> поселени</w:t>
      </w:r>
      <w:r>
        <w:rPr>
          <w:sz w:val="28"/>
          <w:szCs w:val="28"/>
          <w:lang w:val="ru-RU"/>
        </w:rPr>
        <w:t>е</w:t>
      </w:r>
      <w:r>
        <w:rPr>
          <w:rFonts w:hint="default"/>
          <w:sz w:val="28"/>
          <w:szCs w:val="28"/>
          <w:lang w:val="ru-RU"/>
        </w:rPr>
        <w:t>»</w:t>
      </w:r>
      <w:r>
        <w:rPr>
          <w:sz w:val="28"/>
          <w:szCs w:val="28"/>
        </w:rPr>
        <w:t>, утвержденного решением Собрания депутатов Знаменского сельского поселения от 30.04.2021 № 136</w:t>
      </w:r>
    </w:p>
    <w:p>
      <w:pPr>
        <w:shd w:val="clear" w:color="auto" w:fill="FFFFFF"/>
        <w:ind w:firstLine="709"/>
        <w:jc w:val="both"/>
        <w:rPr>
          <w:color w:val="000000"/>
        </w:rPr>
      </w:pPr>
    </w:p>
    <w:p>
      <w:pPr>
        <w:spacing w:before="240" w:line="360" w:lineRule="auto"/>
        <w:jc w:val="center"/>
        <w:rPr>
          <w:b/>
          <w:bCs/>
          <w:sz w:val="28"/>
          <w:szCs w:val="28"/>
        </w:rPr>
      </w:pPr>
      <w:r>
        <w:rPr>
          <w:b/>
          <w:bCs/>
          <w:color w:val="000000"/>
          <w:sz w:val="28"/>
          <w:szCs w:val="28"/>
        </w:rPr>
        <w:t>РЕШИЛО</w:t>
      </w:r>
      <w:r>
        <w:rPr>
          <w:b/>
          <w:bCs/>
          <w:sz w:val="28"/>
          <w:szCs w:val="28"/>
        </w:rPr>
        <w:t>:</w:t>
      </w:r>
    </w:p>
    <w:p>
      <w:pPr>
        <w:shd w:val="clear" w:color="auto" w:fill="FFFFFF"/>
        <w:ind w:firstLine="709"/>
        <w:jc w:val="both"/>
        <w:rPr>
          <w:color w:val="000000"/>
        </w:rPr>
      </w:pPr>
    </w:p>
    <w:p>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жилищном контроле в Знаменском сельском поселении</w:t>
      </w:r>
      <w:r>
        <w:rPr>
          <w:color w:val="000000"/>
        </w:rPr>
        <w:t>.</w:t>
      </w:r>
    </w:p>
    <w:p>
      <w:pPr>
        <w:suppressAutoHyphens w:val="0"/>
        <w:spacing w:line="276" w:lineRule="auto"/>
        <w:ind w:firstLine="700" w:firstLineChars="250"/>
        <w:jc w:val="both"/>
        <w:rPr>
          <w:sz w:val="28"/>
          <w:szCs w:val="28"/>
        </w:rPr>
      </w:pPr>
      <w:r>
        <w:rPr>
          <w:rFonts w:hint="default"/>
          <w:sz w:val="28"/>
          <w:szCs w:val="28"/>
          <w:lang w:val="ru-RU"/>
        </w:rPr>
        <w:t xml:space="preserve">2. </w:t>
      </w:r>
      <w:r>
        <w:rPr>
          <w:sz w:val="28"/>
          <w:szCs w:val="28"/>
        </w:rPr>
        <w:t xml:space="preserve">Настоящее Решение вступает в силу с даты подписания и подлежит официальному опубликованию и размещению на официальном сайте Администрации </w:t>
      </w:r>
      <w:r>
        <w:rPr>
          <w:sz w:val="28"/>
          <w:szCs w:val="28"/>
          <w:lang w:val="ru-RU"/>
        </w:rPr>
        <w:t>Знаменского</w:t>
      </w:r>
      <w:r>
        <w:rPr>
          <w:sz w:val="28"/>
          <w:szCs w:val="28"/>
        </w:rPr>
        <w:t xml:space="preserve"> сельского поселения.        </w:t>
      </w:r>
    </w:p>
    <w:p>
      <w:pPr>
        <w:suppressAutoHyphens w:val="0"/>
        <w:spacing w:line="276" w:lineRule="auto"/>
        <w:jc w:val="both"/>
        <w:rPr>
          <w:rFonts w:hint="default"/>
          <w:sz w:val="28"/>
          <w:szCs w:val="28"/>
          <w:lang w:val="ru-RU"/>
        </w:rPr>
      </w:pPr>
      <w:r>
        <w:rPr>
          <w:sz w:val="28"/>
          <w:szCs w:val="28"/>
        </w:rPr>
        <w:tab/>
      </w:r>
      <w:r>
        <w:rPr>
          <w:rFonts w:hint="default"/>
          <w:sz w:val="28"/>
          <w:szCs w:val="28"/>
          <w:lang w:val="ru-RU"/>
        </w:rPr>
        <w:t>3</w:t>
      </w:r>
      <w:r>
        <w:rPr>
          <w:sz w:val="28"/>
          <w:szCs w:val="28"/>
        </w:rPr>
        <w:t xml:space="preserve">. Контроль за исполнением настоящего решения возложить на Главу Администрации </w:t>
      </w:r>
      <w:r>
        <w:rPr>
          <w:sz w:val="28"/>
          <w:szCs w:val="28"/>
          <w:lang w:val="ru-RU"/>
        </w:rPr>
        <w:t>Знаменского</w:t>
      </w:r>
      <w:r>
        <w:rPr>
          <w:sz w:val="28"/>
          <w:szCs w:val="28"/>
        </w:rPr>
        <w:t xml:space="preserve"> сельского поселения</w:t>
      </w:r>
      <w:r>
        <w:rPr>
          <w:rFonts w:hint="default"/>
          <w:sz w:val="28"/>
          <w:szCs w:val="28"/>
          <w:lang w:val="ru-RU"/>
        </w:rPr>
        <w:t xml:space="preserve"> - Иванова С. Г.</w:t>
      </w:r>
    </w:p>
    <w:p>
      <w:pPr>
        <w:shd w:val="clear" w:color="auto" w:fill="FFFFFF"/>
        <w:jc w:val="both"/>
        <w:rPr>
          <w:color w:val="000000"/>
          <w:sz w:val="28"/>
          <w:szCs w:val="28"/>
        </w:rPr>
      </w:pPr>
    </w:p>
    <w:p>
      <w:pPr>
        <w:tabs>
          <w:tab w:val="left" w:pos="1000"/>
          <w:tab w:val="left" w:pos="2552"/>
        </w:tabs>
        <w:jc w:val="both"/>
        <w:rPr>
          <w:sz w:val="28"/>
          <w:szCs w:val="28"/>
        </w:rPr>
      </w:pPr>
    </w:p>
    <w:p>
      <w:pPr>
        <w:tabs>
          <w:tab w:val="left" w:pos="1000"/>
          <w:tab w:val="left" w:pos="2552"/>
        </w:tabs>
        <w:jc w:val="both"/>
        <w:rPr>
          <w:bCs/>
          <w:color w:val="000000"/>
          <w:sz w:val="28"/>
          <w:szCs w:val="28"/>
        </w:rPr>
      </w:pPr>
      <w:r>
        <w:rPr>
          <w:sz w:val="28"/>
          <w:szCs w:val="28"/>
        </w:rPr>
        <w:t xml:space="preserve">Председатель </w:t>
      </w:r>
      <w:r>
        <w:rPr>
          <w:bCs/>
          <w:color w:val="000000"/>
          <w:sz w:val="28"/>
          <w:szCs w:val="28"/>
        </w:rPr>
        <w:t>Собрания депутатов</w:t>
      </w:r>
      <w:r>
        <w:rPr>
          <w:rFonts w:hint="default"/>
          <w:bCs/>
          <w:color w:val="000000"/>
          <w:sz w:val="28"/>
          <w:szCs w:val="28"/>
          <w:lang w:val="ru-RU"/>
        </w:rPr>
        <w:t xml:space="preserve"> -</w:t>
      </w:r>
      <w:r>
        <w:rPr>
          <w:bCs/>
          <w:color w:val="000000"/>
          <w:sz w:val="28"/>
          <w:szCs w:val="28"/>
        </w:rPr>
        <w:t xml:space="preserve"> </w:t>
      </w:r>
    </w:p>
    <w:p>
      <w:pPr>
        <w:tabs>
          <w:tab w:val="left" w:pos="1000"/>
          <w:tab w:val="left" w:pos="2552"/>
        </w:tabs>
        <w:jc w:val="both"/>
        <w:rPr>
          <w:sz w:val="28"/>
          <w:szCs w:val="28"/>
        </w:rPr>
      </w:pPr>
      <w:r>
        <w:rPr>
          <w:bCs/>
          <w:color w:val="000000"/>
          <w:sz w:val="28"/>
          <w:szCs w:val="28"/>
          <w:lang w:val="ru-RU"/>
        </w:rPr>
        <w:t>глава</w:t>
      </w:r>
      <w:r>
        <w:rPr>
          <w:rFonts w:hint="default"/>
          <w:bCs/>
          <w:color w:val="000000"/>
          <w:sz w:val="28"/>
          <w:szCs w:val="28"/>
          <w:lang w:val="ru-RU"/>
        </w:rPr>
        <w:t xml:space="preserve"> </w:t>
      </w:r>
      <w:r>
        <w:rPr>
          <w:bCs/>
          <w:color w:val="000000"/>
          <w:sz w:val="28"/>
          <w:szCs w:val="28"/>
        </w:rPr>
        <w:t>Знаменского сельского поселения</w:t>
      </w:r>
      <w:r>
        <w:rPr>
          <w:bCs/>
          <w:color w:val="000000"/>
          <w:sz w:val="28"/>
          <w:szCs w:val="28"/>
        </w:rPr>
        <w:tab/>
      </w:r>
      <w:r>
        <w:rPr>
          <w:bCs/>
          <w:color w:val="000000"/>
          <w:sz w:val="28"/>
          <w:szCs w:val="28"/>
        </w:rPr>
        <w:tab/>
      </w:r>
      <w:r>
        <w:rPr>
          <w:bCs/>
          <w:color w:val="000000"/>
          <w:sz w:val="28"/>
          <w:szCs w:val="28"/>
        </w:rPr>
        <w:tab/>
      </w:r>
      <w:r>
        <w:rPr>
          <w:rFonts w:hint="default"/>
          <w:bCs/>
          <w:color w:val="000000"/>
          <w:sz w:val="28"/>
          <w:szCs w:val="28"/>
          <w:lang w:val="ru-RU"/>
        </w:rPr>
        <w:t xml:space="preserve">                </w:t>
      </w:r>
      <w:r>
        <w:rPr>
          <w:bCs/>
          <w:color w:val="000000"/>
          <w:sz w:val="28"/>
          <w:szCs w:val="28"/>
        </w:rPr>
        <w:t xml:space="preserve">        Н.Н. Ильин</w:t>
      </w:r>
    </w:p>
    <w:p>
      <w:pPr>
        <w:spacing w:line="240" w:lineRule="exact"/>
        <w:ind w:left="5398"/>
        <w:jc w:val="center"/>
        <w:rPr>
          <w:b/>
          <w:color w:val="000000"/>
        </w:rPr>
      </w:pPr>
    </w:p>
    <w:p>
      <w:pPr>
        <w:spacing w:line="240" w:lineRule="exact"/>
        <w:rPr>
          <w:rFonts w:hint="default"/>
          <w:b w:val="0"/>
          <w:bCs/>
          <w:color w:val="000000"/>
          <w:lang w:val="ru-RU"/>
        </w:rPr>
      </w:pPr>
      <w:r>
        <w:rPr>
          <w:b w:val="0"/>
          <w:bCs/>
          <w:color w:val="000000"/>
          <w:lang w:val="ru-RU"/>
        </w:rPr>
        <w:t>п</w:t>
      </w:r>
      <w:r>
        <w:rPr>
          <w:rFonts w:hint="default"/>
          <w:b w:val="0"/>
          <w:bCs/>
          <w:color w:val="000000"/>
          <w:lang w:val="ru-RU"/>
        </w:rPr>
        <w:t>.Знаменка</w:t>
      </w:r>
    </w:p>
    <w:p>
      <w:pPr>
        <w:spacing w:line="240" w:lineRule="exact"/>
        <w:rPr>
          <w:b/>
          <w:color w:val="000000"/>
        </w:rPr>
      </w:pPr>
      <w:r>
        <w:rPr>
          <w:rFonts w:hint="default"/>
          <w:b w:val="0"/>
          <w:bCs/>
          <w:color w:val="000000"/>
          <w:lang w:val="ru-RU"/>
        </w:rPr>
        <w:t>от __09.03.2022 № 21___</w:t>
      </w:r>
      <w:r>
        <w:rPr>
          <w:b/>
          <w:color w:val="000000"/>
        </w:rPr>
        <w:br w:type="page"/>
      </w:r>
    </w:p>
    <w:p>
      <w:pPr>
        <w:tabs>
          <w:tab w:val="left" w:pos="200"/>
        </w:tabs>
        <w:ind w:left="4536"/>
        <w:jc w:val="center"/>
        <w:outlineLvl w:val="0"/>
      </w:pPr>
      <w:r>
        <w:t>УТВЕРЖДЕНО</w:t>
      </w:r>
    </w:p>
    <w:p>
      <w:pPr>
        <w:ind w:left="4536"/>
        <w:jc w:val="center"/>
        <w:rPr>
          <w:color w:val="000000"/>
        </w:rPr>
      </w:pPr>
      <w:r>
        <w:rPr>
          <w:color w:val="000000"/>
        </w:rPr>
        <w:t xml:space="preserve">решением Собрания депутатов </w:t>
      </w:r>
    </w:p>
    <w:p>
      <w:pPr>
        <w:ind w:left="4536"/>
        <w:jc w:val="center"/>
        <w:rPr>
          <w:color w:val="000000"/>
        </w:rPr>
      </w:pPr>
      <w:r>
        <w:rPr>
          <w:color w:val="000000"/>
        </w:rPr>
        <w:t>Знаменского сельского поселения</w:t>
      </w:r>
    </w:p>
    <w:p>
      <w:pPr>
        <w:tabs>
          <w:tab w:val="left" w:pos="200"/>
        </w:tabs>
        <w:ind w:left="4536"/>
        <w:jc w:val="center"/>
        <w:outlineLvl w:val="0"/>
        <w:rPr>
          <w:rFonts w:hint="default"/>
          <w:lang w:val="ru-RU"/>
        </w:rPr>
      </w:pPr>
      <w:r>
        <w:t xml:space="preserve">от </w:t>
      </w:r>
      <w:r>
        <w:rPr>
          <w:rFonts w:hint="default"/>
          <w:lang w:val="ru-RU"/>
        </w:rPr>
        <w:t>09.03.</w:t>
      </w:r>
      <w:r>
        <w:t xml:space="preserve"> 2022 № </w:t>
      </w:r>
      <w:r>
        <w:rPr>
          <w:rFonts w:hint="default"/>
          <w:lang w:val="ru-RU"/>
        </w:rPr>
        <w:t>21</w:t>
      </w:r>
      <w:bookmarkStart w:id="14" w:name="_GoBack"/>
      <w:bookmarkEnd w:id="14"/>
    </w:p>
    <w:p>
      <w:pPr>
        <w:ind w:firstLine="567"/>
        <w:jc w:val="right"/>
        <w:rPr>
          <w:color w:val="000000"/>
          <w:sz w:val="17"/>
          <w:szCs w:val="17"/>
        </w:rPr>
      </w:pPr>
    </w:p>
    <w:p>
      <w:pPr>
        <w:ind w:firstLine="567"/>
        <w:jc w:val="right"/>
        <w:rPr>
          <w:color w:val="000000"/>
          <w:sz w:val="17"/>
          <w:szCs w:val="17"/>
        </w:rPr>
      </w:pPr>
    </w:p>
    <w:p>
      <w:pPr>
        <w:spacing w:line="360" w:lineRule="auto"/>
        <w:jc w:val="center"/>
        <w:rPr>
          <w:i/>
          <w:iCs/>
          <w:color w:val="000000"/>
        </w:rPr>
      </w:pPr>
      <w:r>
        <w:rPr>
          <w:b/>
          <w:bCs/>
          <w:color w:val="000000"/>
          <w:sz w:val="28"/>
          <w:szCs w:val="28"/>
        </w:rPr>
        <w:t xml:space="preserve">Положение о муниципальном жилищном контроле </w:t>
      </w:r>
      <w:r>
        <w:rPr>
          <w:b/>
          <w:bCs/>
          <w:color w:val="000000"/>
          <w:sz w:val="28"/>
          <w:szCs w:val="28"/>
        </w:rPr>
        <w:br w:type="textWrapping"/>
      </w:r>
      <w:r>
        <w:rPr>
          <w:b/>
          <w:bCs/>
          <w:color w:val="000000"/>
          <w:sz w:val="28"/>
          <w:szCs w:val="28"/>
        </w:rPr>
        <w:t>в Знаменском сельском поселении</w:t>
      </w:r>
    </w:p>
    <w:p>
      <w:pPr>
        <w:spacing w:line="360" w:lineRule="auto"/>
        <w:jc w:val="center"/>
      </w:pPr>
    </w:p>
    <w:p>
      <w:pPr>
        <w:pStyle w:val="15"/>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color w:val="000000"/>
          <w:sz w:val="28"/>
        </w:rPr>
        <w:t xml:space="preserve">Знаменском сельском поселении </w:t>
      </w:r>
      <w:r>
        <w:rPr>
          <w:rFonts w:ascii="Times New Roman" w:hAnsi="Times New Roman" w:cs="Times New Roman"/>
          <w:color w:val="000000"/>
          <w:sz w:val="28"/>
          <w:szCs w:val="28"/>
        </w:rPr>
        <w:t>(далее – муниципальный жилищный контроль).</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pPr>
        <w:spacing w:line="360" w:lineRule="auto"/>
        <w:ind w:firstLine="709"/>
        <w:contextualSpacing/>
        <w:jc w:val="both"/>
        <w:rPr>
          <w:color w:val="000000"/>
          <w:sz w:val="28"/>
          <w:szCs w:val="28"/>
        </w:rPr>
      </w:pPr>
      <w:r>
        <w:rPr>
          <w:color w:val="000000"/>
          <w:sz w:val="28"/>
          <w:szCs w:val="28"/>
        </w:rPr>
        <w:t>1.3. Муниципальный жилищный контроль осуществляется администрацией</w:t>
      </w:r>
      <w:r>
        <w:rPr>
          <w:color w:val="000000"/>
        </w:rPr>
        <w:t xml:space="preserve"> </w:t>
      </w:r>
      <w:r>
        <w:rPr>
          <w:color w:val="000000"/>
          <w:sz w:val="28"/>
          <w:szCs w:val="28"/>
        </w:rPr>
        <w:t>Знаменского сельского поселения</w:t>
      </w:r>
      <w:r>
        <w:rPr>
          <w:i/>
          <w:iCs/>
          <w:color w:val="000000"/>
          <w:sz w:val="28"/>
          <w:szCs w:val="28"/>
        </w:rPr>
        <w:t xml:space="preserve"> </w:t>
      </w:r>
      <w:r>
        <w:rPr>
          <w:color w:val="000000"/>
          <w:sz w:val="28"/>
          <w:szCs w:val="28"/>
        </w:rPr>
        <w:t>(далее – администрация).</w:t>
      </w:r>
    </w:p>
    <w:p>
      <w:pPr>
        <w:spacing w:line="360" w:lineRule="auto"/>
        <w:ind w:firstLine="709"/>
        <w:contextualSpacing/>
        <w:jc w:val="both"/>
        <w:rPr>
          <w:sz w:val="28"/>
          <w:szCs w:val="28"/>
        </w:rPr>
      </w:pPr>
      <w:r>
        <w:rPr>
          <w:color w:val="000000"/>
          <w:sz w:val="28"/>
          <w:szCs w:val="28"/>
        </w:rPr>
        <w:t>1.4. Должностными лицами администрации, уполномоченными осуществлять муниципальный жилищный контроль, являются ведущие специалисты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pPr>
        <w:spacing w:line="360" w:lineRule="auto"/>
        <w:ind w:firstLine="709"/>
        <w:contextualSpacing/>
        <w:jc w:val="both"/>
        <w:rPr>
          <w:sz w:val="28"/>
          <w:szCs w:val="28"/>
        </w:rPr>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6"/>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6"/>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4" w:name="_Hlk77676821"/>
      <w:r>
        <w:rPr>
          <w:rFonts w:ascii="Times New Roman" w:hAnsi="Times New Roman" w:cs="Times New Roman"/>
          <w:color w:val="000000"/>
          <w:sz w:val="28"/>
          <w:szCs w:val="28"/>
        </w:rPr>
        <w:t xml:space="preserve">муниципального жилищного контроля </w:t>
      </w:r>
      <w:bookmarkEnd w:id="4"/>
      <w:r>
        <w:rPr>
          <w:rFonts w:ascii="Times New Roman" w:hAnsi="Times New Roman" w:cs="Times New Roman"/>
          <w:color w:val="000000"/>
          <w:sz w:val="28"/>
          <w:szCs w:val="28"/>
        </w:rPr>
        <w:t>являются: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Pr>
          <w:rFonts w:ascii="Times New Roman" w:hAnsi="Times New Roman" w:cs="Times New Roman"/>
          <w:color w:val="000000"/>
          <w:sz w:val="28"/>
          <w:szCs w:val="28"/>
        </w:rPr>
        <w:t>;</w:t>
      </w:r>
      <w:bookmarkEnd w:id="6"/>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подпунктах 1 – 11 пункта 1.2 настоящего Положения.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pPr>
        <w:pStyle w:val="15"/>
        <w:spacing w:line="360" w:lineRule="auto"/>
        <w:ind w:firstLine="0"/>
        <w:jc w:val="center"/>
        <w:rPr>
          <w:rFonts w:ascii="Times New Roman" w:hAnsi="Times New Roman" w:cs="Times New Roman"/>
          <w:color w:val="000000"/>
          <w:sz w:val="28"/>
          <w:szCs w:val="28"/>
        </w:rPr>
      </w:pPr>
      <w:bookmarkStart w:id="7" w:name="Par61"/>
      <w:bookmarkEnd w:id="7"/>
    </w:p>
    <w:p>
      <w:pPr>
        <w:pStyle w:val="15"/>
        <w:spacing w:line="360" w:lineRule="auto"/>
        <w:ind w:firstLine="0"/>
        <w:jc w:val="center"/>
        <w:rPr>
          <w:rFonts w:ascii="Times New Roman" w:hAnsi="Times New Roman" w:cs="Times New Roman"/>
          <w:color w:val="000000"/>
          <w:sz w:val="28"/>
          <w:szCs w:val="28"/>
        </w:rPr>
      </w:pPr>
    </w:p>
    <w:p>
      <w:pPr>
        <w:pStyle w:val="15"/>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15"/>
        <w:ind w:firstLine="0"/>
        <w:jc w:val="center"/>
        <w:rPr>
          <w:rFonts w:ascii="Times New Roman" w:hAnsi="Times New Roman" w:cs="Times New Roman"/>
          <w:b/>
          <w:bCs/>
          <w:color w:val="000000"/>
          <w:sz w:val="28"/>
          <w:szCs w:val="28"/>
        </w:rPr>
      </w:pP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Знаменского сельского поселения для принятия решения о проведении контрольных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объявление предостережений;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консультирование;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профилактический визит.</w:t>
      </w:r>
    </w:p>
    <w:p>
      <w:pPr>
        <w:spacing w:line="360" w:lineRule="auto"/>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6"/>
          <w:rFonts w:ascii="Times New Roman" w:hAnsi="Times New Roman" w:cs="Times New Roman"/>
          <w:color w:val="000000"/>
          <w:sz w:val="28"/>
          <w:szCs w:val="28"/>
        </w:rPr>
        <w:t>частью 3 статьи 46</w:t>
      </w:r>
      <w:r>
        <w:rPr>
          <w:rStyle w:val="6"/>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Знаменского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pPr>
        <w:spacing w:line="360" w:lineRule="auto"/>
        <w:ind w:firstLine="709"/>
        <w:jc w:val="both"/>
        <w:rPr>
          <w:color w:val="000000"/>
          <w:sz w:val="28"/>
          <w:szCs w:val="28"/>
        </w:rPr>
      </w:pPr>
      <w:r>
        <w:rPr>
          <w:color w:val="000000"/>
          <w:sz w:val="28"/>
          <w:szCs w:val="28"/>
        </w:rPr>
        <w:t>2.7.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Знаменского сельского поселения</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(заместителем главы) Знаменского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Знаменского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15"/>
        <w:spacing w:line="360" w:lineRule="auto"/>
        <w:ind w:firstLine="709"/>
        <w:jc w:val="both"/>
        <w:rPr>
          <w:rFonts w:ascii="Times New Roman" w:hAnsi="Times New Roman" w:cs="Times New Roman"/>
          <w:color w:val="000000"/>
          <w:sz w:val="28"/>
          <w:szCs w:val="28"/>
        </w:rPr>
      </w:pPr>
    </w:p>
    <w:p>
      <w:pPr>
        <w:pStyle w:val="15"/>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pPr>
        <w:pStyle w:val="15"/>
        <w:spacing w:line="360" w:lineRule="auto"/>
        <w:ind w:firstLine="0"/>
        <w:jc w:val="center"/>
        <w:rPr>
          <w:rFonts w:ascii="Times New Roman" w:hAnsi="Times New Roman" w:cs="Times New Roman"/>
          <w:b/>
          <w:bCs/>
          <w:color w:val="000000"/>
          <w:sz w:val="28"/>
          <w:szCs w:val="28"/>
        </w:rPr>
      </w:pP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spacing w:line="36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8"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15"/>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Знаменского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6"/>
          <w:rFonts w:ascii="Times New Roman" w:hAnsi="Times New Roman" w:cs="Times New Roman"/>
          <w:color w:val="000000"/>
          <w:sz w:val="28"/>
          <w:szCs w:val="28"/>
        </w:rPr>
        <w:t>законом</w:t>
      </w:r>
      <w:r>
        <w:rPr>
          <w:rStyle w:val="6"/>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6"/>
          <w:rFonts w:ascii="Times New Roman" w:hAnsi="Times New Roman" w:cs="Times New Roman"/>
          <w:color w:val="000000"/>
          <w:sz w:val="28"/>
          <w:szCs w:val="28"/>
        </w:rPr>
        <w:t>законом</w:t>
      </w:r>
      <w:r>
        <w:rPr>
          <w:rStyle w:val="6"/>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fldChar w:fldCharType="begin"/>
      </w:r>
      <w:r>
        <w:instrText xml:space="preserve"> HYPERLINK "https://login.consultant.ru/link/?req=doc&amp;base=LAW&amp;n=378980&amp;date=25.06.2021&amp;demo=1&amp;dst=100014&amp;fld=134" </w:instrText>
      </w:r>
      <w:r>
        <w:fldChar w:fldCharType="separate"/>
      </w:r>
      <w:r>
        <w:rPr>
          <w:rStyle w:val="6"/>
          <w:color w:val="000000"/>
          <w:sz w:val="28"/>
          <w:szCs w:val="28"/>
        </w:rPr>
        <w:t>Правилами</w:t>
      </w:r>
      <w:r>
        <w:rPr>
          <w:rStyle w:val="6"/>
          <w:color w:val="000000"/>
          <w:sz w:val="28"/>
          <w:szCs w:val="28"/>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5"/>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16"/>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pPr>
        <w:pStyle w:val="16"/>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16"/>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6"/>
          <w:rFonts w:ascii="Times New Roman" w:hAnsi="Times New Roman" w:cs="Times New Roman"/>
          <w:color w:val="000000"/>
          <w:sz w:val="28"/>
          <w:szCs w:val="28"/>
        </w:rPr>
        <w:t>частью 2 статьи 90</w:t>
      </w:r>
      <w:r>
        <w:rPr>
          <w:rStyle w:val="6"/>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14:textFill>
            <w14:solidFill>
              <w14:schemeClr w14:val="tx1"/>
            </w14:solidFill>
          </w14:textFill>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14:textFill>
            <w14:solidFill>
              <w14:schemeClr w14:val="tx1"/>
            </w14:solidFill>
          </w14:textFill>
        </w:rPr>
        <w:t xml:space="preserve"> и разделом 4 настоящего Положения</w:t>
      </w:r>
      <w:r>
        <w:rPr>
          <w:rFonts w:ascii="Times New Roman" w:hAnsi="Times New Roman" w:cs="Times New Roman"/>
          <w:color w:val="000000"/>
          <w:sz w:val="28"/>
          <w:szCs w:val="28"/>
        </w:rPr>
        <w:t>.</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15"/>
        <w:spacing w:line="360" w:lineRule="auto"/>
        <w:ind w:firstLine="709"/>
        <w:jc w:val="both"/>
        <w:rPr>
          <w:rFonts w:ascii="Times New Roman" w:hAnsi="Times New Roman" w:cs="Times New Roman"/>
        </w:rPr>
      </w:pPr>
      <w:bookmarkStart w:id="9" w:name="Par318"/>
      <w:bookmarkEnd w:id="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line="36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Ростовской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15"/>
        <w:spacing w:line="360" w:lineRule="auto"/>
        <w:ind w:firstLine="709"/>
        <w:jc w:val="both"/>
        <w:rPr>
          <w:rFonts w:ascii="Times New Roman" w:hAnsi="Times New Roman" w:cs="Times New Roman"/>
          <w:color w:val="000000"/>
          <w:sz w:val="28"/>
          <w:szCs w:val="28"/>
        </w:rPr>
      </w:pPr>
    </w:p>
    <w:p>
      <w:pPr>
        <w:pStyle w:val="15"/>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pPr>
        <w:pStyle w:val="15"/>
        <w:ind w:firstLine="0"/>
        <w:jc w:val="center"/>
        <w:rPr>
          <w:rFonts w:ascii="Times New Roman" w:hAnsi="Times New Roman" w:cs="Times New Roman"/>
          <w:b/>
          <w:bCs/>
          <w:color w:val="000000"/>
          <w:sz w:val="28"/>
          <w:szCs w:val="28"/>
        </w:rPr>
      </w:pP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pPr>
        <w:pStyle w:val="16"/>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Знаменского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информированием главы Знаменского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Знаменского сельского поселения.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Знаменского сельского поселения не более чем на 20 рабочих дней.</w:t>
      </w:r>
    </w:p>
    <w:p>
      <w:pPr>
        <w:pStyle w:val="17"/>
        <w:spacing w:line="360" w:lineRule="auto"/>
        <w:ind w:firstLine="709"/>
        <w:jc w:val="both"/>
        <w:rPr>
          <w:rFonts w:ascii="Times New Roman" w:hAnsi="Times New Roman" w:cs="Times New Roman"/>
          <w:color w:val="000000"/>
          <w:sz w:val="28"/>
          <w:szCs w:val="28"/>
        </w:rPr>
      </w:pPr>
    </w:p>
    <w:p>
      <w:pPr>
        <w:pStyle w:val="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ype="textWrapping"/>
      </w:r>
      <w:r>
        <w:rPr>
          <w:rFonts w:ascii="Times New Roman" w:hAnsi="Times New Roman" w:cs="Times New Roman"/>
          <w:b/>
          <w:bCs/>
          <w:color w:val="000000"/>
          <w:sz w:val="28"/>
          <w:szCs w:val="28"/>
        </w:rPr>
        <w:t>и их целевые значения</w:t>
      </w:r>
    </w:p>
    <w:p>
      <w:pPr>
        <w:pStyle w:val="17"/>
        <w:jc w:val="center"/>
        <w:rPr>
          <w:rFonts w:ascii="Times New Roman" w:hAnsi="Times New Roman" w:cs="Times New Roman"/>
          <w:b/>
          <w:bCs/>
          <w:color w:val="000000"/>
          <w:sz w:val="28"/>
          <w:szCs w:val="28"/>
        </w:rPr>
      </w:pPr>
    </w:p>
    <w:p>
      <w:pPr>
        <w:pStyle w:val="17"/>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7"/>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 Собранием депутатов Знаменского сельского поселения.</w:t>
      </w:r>
    </w:p>
    <w:p>
      <w:pPr>
        <w:pStyle w:val="14"/>
        <w:widowControl/>
        <w:spacing w:line="240" w:lineRule="exact"/>
        <w:jc w:val="both"/>
        <w:rPr>
          <w:rFonts w:ascii="Times New Roman" w:hAnsi="Times New Roman" w:cs="Times New Roman"/>
          <w:sz w:val="28"/>
          <w:szCs w:val="28"/>
        </w:rPr>
      </w:pPr>
    </w:p>
    <w:p>
      <w:pPr>
        <w:pStyle w:val="15"/>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pPr>
        <w:pStyle w:val="15"/>
        <w:spacing w:line="240" w:lineRule="auto"/>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pPr>
        <w:pStyle w:val="15"/>
        <w:spacing w:line="240"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жилищном контроле </w:t>
      </w:r>
    </w:p>
    <w:p>
      <w:pPr>
        <w:pStyle w:val="15"/>
        <w:spacing w:line="240"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Знаменском сельском поселении</w:t>
      </w:r>
    </w:p>
    <w:p>
      <w:pPr>
        <w:widowControl w:val="0"/>
        <w:autoSpaceDE w:val="0"/>
        <w:spacing w:line="276" w:lineRule="auto"/>
        <w:jc w:val="both"/>
        <w:rPr>
          <w:color w:val="000000"/>
        </w:rPr>
      </w:pPr>
      <w:bookmarkStart w:id="10" w:name="Par381"/>
      <w:bookmarkEnd w:id="10"/>
    </w:p>
    <w:p>
      <w:pPr>
        <w:pStyle w:val="13"/>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pPr>
        <w:pStyle w:val="13"/>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Знаменского сельского поселения</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p>
    <w:p>
      <w:pPr>
        <w:spacing w:line="360" w:lineRule="auto"/>
        <w:jc w:val="center"/>
        <w:rPr>
          <w:color w:val="000000"/>
        </w:rPr>
      </w:pPr>
      <w:bookmarkStart w:id="11" w:name="_Hlk77689331"/>
      <w:r>
        <w:rPr>
          <w:b/>
          <w:bCs/>
          <w:color w:val="000000"/>
          <w:sz w:val="28"/>
          <w:szCs w:val="28"/>
        </w:rPr>
        <w:t>муниципального жилищного контроля в Знаменском сельском поселении</w:t>
      </w:r>
    </w:p>
    <w:bookmarkEnd w:id="11"/>
    <w:p>
      <w:pPr>
        <w:pStyle w:val="15"/>
        <w:ind w:firstLine="0"/>
        <w:jc w:val="both"/>
        <w:rPr>
          <w:rFonts w:ascii="Times New Roman" w:hAnsi="Times New Roman" w:cs="Times New Roman"/>
          <w:color w:val="000000"/>
        </w:rPr>
      </w:pP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jc w:val="center"/>
        <w:rPr>
          <w:b/>
          <w:bCs/>
          <w:color w:val="000000"/>
          <w:sz w:val="28"/>
          <w:szCs w:val="28"/>
        </w:rPr>
      </w:pPr>
      <w:r>
        <w:rPr>
          <w:color w:val="000000"/>
        </w:rPr>
        <w:br w:type="page"/>
      </w:r>
      <w:bookmarkStart w:id="13" w:name="_Hlk79656380"/>
      <w:r>
        <w:rPr>
          <w:b/>
          <w:bCs/>
          <w:color w:val="000000"/>
          <w:sz w:val="28"/>
          <w:szCs w:val="28"/>
        </w:rPr>
        <w:t xml:space="preserve">Пояснительная записка </w:t>
      </w:r>
    </w:p>
    <w:p>
      <w:pPr>
        <w:jc w:val="center"/>
        <w:rPr>
          <w:b/>
          <w:bCs/>
          <w:color w:val="000000"/>
          <w:sz w:val="28"/>
          <w:szCs w:val="28"/>
        </w:rPr>
      </w:pPr>
      <w:r>
        <w:rPr>
          <w:b/>
          <w:bCs/>
          <w:color w:val="000000"/>
          <w:sz w:val="28"/>
          <w:szCs w:val="28"/>
        </w:rPr>
        <w:t xml:space="preserve">к положению о муниципальном жилищном контроле в поселении </w:t>
      </w:r>
    </w:p>
    <w:p>
      <w:pPr>
        <w:spacing w:line="360" w:lineRule="auto"/>
        <w:jc w:val="center"/>
        <w:rPr>
          <w:color w:val="000000"/>
          <w:sz w:val="28"/>
          <w:szCs w:val="28"/>
        </w:rPr>
      </w:pP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w:t>
      </w: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обязательных требований о недопущении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pPr>
        <w:pStyle w:val="14"/>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информирование;</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 объявление предостережений;</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консультирование;</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профилактический визит.</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pPr>
        <w:pStyle w:val="14"/>
        <w:widowControl/>
        <w:spacing w:line="360" w:lineRule="auto"/>
        <w:ind w:firstLine="709"/>
        <w:jc w:val="both"/>
        <w:rPr>
          <w:rFonts w:ascii="Times New Roman" w:hAnsi="Times New Roman" w:cs="Times New Roman"/>
          <w:color w:val="000000"/>
          <w:sz w:val="28"/>
          <w:szCs w:val="28"/>
        </w:rPr>
      </w:pPr>
    </w:p>
    <w:p/>
    <w:p/>
    <w:sectPr>
      <w:headerReference r:id="rId5" w:type="default"/>
      <w:headerReference r:id="rId6" w:type="even"/>
      <w:pgSz w:w="11906" w:h="16838"/>
      <w:pgMar w:top="1134" w:right="850" w:bottom="113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2</w:t>
    </w:r>
    <w:r>
      <w:rPr>
        <w:rStyle w:val="7"/>
      </w:rP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20BD0"/>
    <w:rsid w:val="001858A0"/>
    <w:rsid w:val="00191B9B"/>
    <w:rsid w:val="0022443D"/>
    <w:rsid w:val="0028796E"/>
    <w:rsid w:val="002F221E"/>
    <w:rsid w:val="00494D4B"/>
    <w:rsid w:val="004B0D5F"/>
    <w:rsid w:val="00681401"/>
    <w:rsid w:val="006D62CF"/>
    <w:rsid w:val="00765F43"/>
    <w:rsid w:val="00777414"/>
    <w:rsid w:val="00781443"/>
    <w:rsid w:val="007E483C"/>
    <w:rsid w:val="008228DE"/>
    <w:rsid w:val="00846242"/>
    <w:rsid w:val="009021A5"/>
    <w:rsid w:val="00935631"/>
    <w:rsid w:val="00975816"/>
    <w:rsid w:val="009D07EB"/>
    <w:rsid w:val="00A331C4"/>
    <w:rsid w:val="00A7472F"/>
    <w:rsid w:val="00B36E14"/>
    <w:rsid w:val="00C207D6"/>
    <w:rsid w:val="00C946E3"/>
    <w:rsid w:val="00DE38B2"/>
    <w:rsid w:val="00DF3A77"/>
    <w:rsid w:val="00E63F51"/>
    <w:rsid w:val="00EA3112"/>
    <w:rsid w:val="00F100A0"/>
    <w:rsid w:val="109528CE"/>
    <w:rsid w:val="36F403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qFormat="1" w:uiPriority="99" w:semiHidden="0"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semiHidden/>
    <w:unhideWhenUsed/>
    <w:uiPriority w:val="99"/>
    <w:rPr>
      <w:vertAlign w:val="superscript"/>
    </w:rPr>
  </w:style>
  <w:style w:type="character" w:styleId="5">
    <w:name w:val="annotation reference"/>
    <w:semiHidden/>
    <w:unhideWhenUsed/>
    <w:uiPriority w:val="99"/>
    <w:rPr>
      <w:sz w:val="16"/>
      <w:szCs w:val="16"/>
    </w:rPr>
  </w:style>
  <w:style w:type="character" w:styleId="6">
    <w:name w:val="Hyperlink"/>
    <w:uiPriority w:val="0"/>
    <w:rPr>
      <w:color w:val="0000FF"/>
      <w:u w:val="single"/>
    </w:rPr>
  </w:style>
  <w:style w:type="character" w:styleId="7">
    <w:name w:val="page number"/>
    <w:basedOn w:val="2"/>
    <w:semiHidden/>
    <w:unhideWhenUsed/>
    <w:uiPriority w:val="99"/>
  </w:style>
  <w:style w:type="paragraph" w:styleId="8">
    <w:name w:val="Balloon Text"/>
    <w:basedOn w:val="1"/>
    <w:link w:val="23"/>
    <w:semiHidden/>
    <w:unhideWhenUsed/>
    <w:qFormat/>
    <w:uiPriority w:val="99"/>
    <w:rPr>
      <w:rFonts w:ascii="Segoe UI" w:hAnsi="Segoe UI" w:cs="Segoe UI"/>
      <w:sz w:val="18"/>
      <w:szCs w:val="18"/>
    </w:rPr>
  </w:style>
  <w:style w:type="paragraph" w:styleId="9">
    <w:name w:val="annotation text"/>
    <w:basedOn w:val="1"/>
    <w:link w:val="21"/>
    <w:unhideWhenUsed/>
    <w:qFormat/>
    <w:uiPriority w:val="99"/>
    <w:rPr>
      <w:sz w:val="20"/>
      <w:szCs w:val="20"/>
    </w:rPr>
  </w:style>
  <w:style w:type="paragraph" w:styleId="10">
    <w:name w:val="annotation subject"/>
    <w:basedOn w:val="9"/>
    <w:next w:val="9"/>
    <w:link w:val="22"/>
    <w:semiHidden/>
    <w:unhideWhenUsed/>
    <w:uiPriority w:val="99"/>
    <w:rPr>
      <w:b/>
      <w:bCs/>
    </w:rPr>
  </w:style>
  <w:style w:type="paragraph" w:styleId="11">
    <w:name w:val="footnote text"/>
    <w:basedOn w:val="1"/>
    <w:link w:val="19"/>
    <w:uiPriority w:val="0"/>
    <w:rPr>
      <w:sz w:val="20"/>
      <w:szCs w:val="20"/>
    </w:rPr>
  </w:style>
  <w:style w:type="paragraph" w:styleId="12">
    <w:name w:val="header"/>
    <w:basedOn w:val="1"/>
    <w:link w:val="20"/>
    <w:unhideWhenUsed/>
    <w:uiPriority w:val="99"/>
    <w:pPr>
      <w:tabs>
        <w:tab w:val="center" w:pos="4677"/>
        <w:tab w:val="right" w:pos="9355"/>
      </w:tabs>
    </w:pPr>
  </w:style>
  <w:style w:type="paragraph" w:customStyle="1" w:styleId="13">
    <w:name w:val="ConsPlusTitle"/>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14">
    <w:name w:val="ConsTitle"/>
    <w:qFormat/>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15">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16">
    <w:name w:val="s_1"/>
    <w:basedOn w:val="1"/>
    <w:uiPriority w:val="0"/>
    <w:pPr>
      <w:ind w:firstLine="720"/>
      <w:jc w:val="both"/>
    </w:pPr>
    <w:rPr>
      <w:rFonts w:ascii="Arial" w:hAnsi="Arial" w:cs="Arial"/>
      <w:sz w:val="26"/>
      <w:szCs w:val="26"/>
    </w:rPr>
  </w:style>
  <w:style w:type="paragraph" w:customStyle="1" w:styleId="17">
    <w:name w:val="Без интервала1"/>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18">
    <w:name w:val="Текст сноски Знак"/>
    <w:basedOn w:val="2"/>
    <w:semiHidden/>
    <w:qFormat/>
    <w:uiPriority w:val="99"/>
    <w:rPr>
      <w:rFonts w:ascii="Times New Roman" w:hAnsi="Times New Roman" w:eastAsia="Times New Roman" w:cs="Times New Roman"/>
      <w:sz w:val="20"/>
      <w:szCs w:val="20"/>
      <w:lang w:eastAsia="ru-RU"/>
    </w:rPr>
  </w:style>
  <w:style w:type="character" w:customStyle="1" w:styleId="19">
    <w:name w:val="Текст сноски Знак1"/>
    <w:basedOn w:val="2"/>
    <w:link w:val="11"/>
    <w:qFormat/>
    <w:uiPriority w:val="0"/>
    <w:rPr>
      <w:rFonts w:ascii="Times New Roman" w:hAnsi="Times New Roman" w:eastAsia="Times New Roman" w:cs="Times New Roman"/>
      <w:sz w:val="20"/>
      <w:szCs w:val="20"/>
      <w:lang w:eastAsia="ru-RU"/>
    </w:rPr>
  </w:style>
  <w:style w:type="character" w:customStyle="1" w:styleId="20">
    <w:name w:val="Верхний колонтитул Знак"/>
    <w:basedOn w:val="2"/>
    <w:link w:val="12"/>
    <w:qFormat/>
    <w:uiPriority w:val="99"/>
    <w:rPr>
      <w:rFonts w:ascii="Times New Roman" w:hAnsi="Times New Roman" w:eastAsia="Times New Roman" w:cs="Times New Roman"/>
      <w:sz w:val="24"/>
      <w:szCs w:val="24"/>
      <w:lang w:eastAsia="ru-RU"/>
    </w:rPr>
  </w:style>
  <w:style w:type="character" w:customStyle="1" w:styleId="21">
    <w:name w:val="Текст примечания Знак"/>
    <w:basedOn w:val="2"/>
    <w:link w:val="9"/>
    <w:uiPriority w:val="99"/>
    <w:rPr>
      <w:rFonts w:ascii="Times New Roman" w:hAnsi="Times New Roman" w:eastAsia="Times New Roman" w:cs="Times New Roman"/>
      <w:sz w:val="20"/>
      <w:szCs w:val="20"/>
      <w:lang w:eastAsia="ru-RU"/>
    </w:rPr>
  </w:style>
  <w:style w:type="character" w:customStyle="1" w:styleId="22">
    <w:name w:val="Тема примечания Знак"/>
    <w:basedOn w:val="21"/>
    <w:link w:val="10"/>
    <w:semiHidden/>
    <w:qFormat/>
    <w:uiPriority w:val="99"/>
    <w:rPr>
      <w:rFonts w:ascii="Times New Roman" w:hAnsi="Times New Roman" w:eastAsia="Times New Roman" w:cs="Times New Roman"/>
      <w:b/>
      <w:bCs/>
      <w:sz w:val="20"/>
      <w:szCs w:val="20"/>
      <w:lang w:eastAsia="ru-RU"/>
    </w:rPr>
  </w:style>
  <w:style w:type="character" w:customStyle="1" w:styleId="23">
    <w:name w:val="Текст выноски Знак"/>
    <w:basedOn w:val="2"/>
    <w:link w:val="8"/>
    <w:semiHidden/>
    <w:qFormat/>
    <w:uiPriority w:val="99"/>
    <w:rPr>
      <w:rFonts w:ascii="Segoe UI" w:hAnsi="Segoe UI" w:eastAsia="Times New Roman" w:cs="Segoe UI"/>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A80A1-2363-4169-ABD4-75B3794B22C8}">
  <ds:schemaRefs/>
</ds:datastoreItem>
</file>

<file path=docProps/app.xml><?xml version="1.0" encoding="utf-8"?>
<Properties xmlns="http://schemas.openxmlformats.org/officeDocument/2006/extended-properties" xmlns:vt="http://schemas.openxmlformats.org/officeDocument/2006/docPropsVTypes">
  <Template>Normal</Template>
  <Pages>3</Pages>
  <Words>7483</Words>
  <Characters>42655</Characters>
  <Lines>355</Lines>
  <Paragraphs>100</Paragraphs>
  <TotalTime>5</TotalTime>
  <ScaleCrop>false</ScaleCrop>
  <LinksUpToDate>false</LinksUpToDate>
  <CharactersWithSpaces>50038</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2022-03-01T10:12:00Z</dcterms:created>
  <dc:creator>User</dc:creator>
  <cp:lastModifiedBy>Пользователь</cp:lastModifiedBy>
  <cp:lastPrinted>2022-03-09T12:57:16Z</cp:lastPrinted>
  <dcterms:modified xsi:type="dcterms:W3CDTF">2022-03-09T13:00:59Z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