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60" w:firstLine="0"/>
        <w:rPr>
          <w:rFonts w:ascii="Times New Roman" w:hAnsi="Times New Roman"/>
          <w:sz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ЗНАМЕНСКОГО 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</w:t>
      </w:r>
    </w:p>
    <w:p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</w:t>
      </w:r>
      <w:r>
        <w:rPr>
          <w:rFonts w:hint="default" w:ascii="Times New Roman" w:hAnsi="Times New Roman"/>
          <w:sz w:val="28"/>
          <w:lang w:val="ru-RU"/>
        </w:rPr>
        <w:t>25</w:t>
      </w:r>
      <w:r>
        <w:rPr>
          <w:rFonts w:ascii="Times New Roman" w:hAnsi="Times New Roman"/>
          <w:sz w:val="28"/>
        </w:rPr>
        <w:t xml:space="preserve">"августа 2023 г.                    № </w:t>
      </w:r>
      <w:r>
        <w:rPr>
          <w:rFonts w:hint="default" w:ascii="Times New Roman" w:hAnsi="Times New Roman"/>
          <w:sz w:val="28"/>
          <w:lang w:val="ru-RU"/>
        </w:rPr>
        <w:t>110</w:t>
      </w:r>
      <w:r>
        <w:rPr>
          <w:rFonts w:ascii="Times New Roman" w:hAnsi="Times New Roman"/>
          <w:sz w:val="28"/>
        </w:rPr>
        <w:t xml:space="preserve">                  п. Знаменка</w:t>
      </w:r>
    </w:p>
    <w:p>
      <w:pPr>
        <w:ind w:left="851" w:firstLine="0"/>
        <w:jc w:val="center"/>
        <w:rPr>
          <w:rFonts w:ascii="Arial" w:hAnsi="Arial"/>
          <w:b/>
          <w:sz w:val="32"/>
        </w:rPr>
      </w:pPr>
    </w:p>
    <w:p>
      <w:pPr>
        <w:pStyle w:val="55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Положения о порядке проведения инвентаризации муниципального имущества</w:t>
      </w:r>
      <w:r>
        <w:rPr>
          <w:rFonts w:hint="default" w:ascii="Times New Roman" w:hAnsi="Times New Roman"/>
          <w:b/>
          <w:sz w:val="28"/>
          <w:lang w:val="ru-RU"/>
        </w:rPr>
        <w:t xml:space="preserve"> муниципального образования «Знаменское сельское</w:t>
      </w:r>
      <w:r>
        <w:rPr>
          <w:rFonts w:ascii="Times New Roman" w:hAnsi="Times New Roman"/>
          <w:b/>
          <w:sz w:val="28"/>
        </w:rPr>
        <w:t xml:space="preserve">  поселени</w:t>
      </w:r>
      <w:r>
        <w:rPr>
          <w:rFonts w:ascii="Times New Roman" w:hAnsi="Times New Roman"/>
          <w:b/>
          <w:sz w:val="28"/>
          <w:lang w:val="ru-RU"/>
        </w:rPr>
        <w:t>е</w:t>
      </w:r>
      <w:r>
        <w:rPr>
          <w:rFonts w:hint="default" w:ascii="Times New Roman" w:hAnsi="Times New Roman"/>
          <w:b/>
          <w:sz w:val="28"/>
          <w:lang w:val="ru-RU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</w:p>
    <w:p>
      <w:pPr>
        <w:rPr>
          <w:rFonts w:ascii="Arial" w:hAnsi="Arial"/>
        </w:rPr>
      </w:pPr>
    </w:p>
    <w:p>
      <w:pPr>
        <w:ind w:firstLine="0"/>
        <w:rPr>
          <w:rFonts w:ascii="Times New Roman" w:hAnsi="Times New Roman"/>
          <w:sz w:val="28"/>
        </w:rPr>
      </w:pPr>
      <w:r>
        <w:rPr>
          <w:rFonts w:ascii="Arial" w:hAnsi="Arial"/>
        </w:rPr>
        <w:t xml:space="preserve">     </w:t>
      </w:r>
      <w:r>
        <w:rPr>
          <w:rFonts w:ascii="Times New Roman" w:hAnsi="Times New Roman"/>
          <w:sz w:val="28"/>
        </w:rPr>
        <w:t xml:space="preserve"> Руководствуясь статьями 296, </w:t>
      </w:r>
      <w:r>
        <w:fldChar w:fldCharType="begin"/>
      </w:r>
      <w:r>
        <w:instrText xml:space="preserve"> HYPERLINK "http://municipal.garant.ru/document?id=10064072&amp;sub=298" </w:instrText>
      </w:r>
      <w:r>
        <w:fldChar w:fldCharType="separate"/>
      </w:r>
      <w:r>
        <w:rPr>
          <w:rFonts w:ascii="Times New Roman" w:hAnsi="Times New Roman"/>
          <w:sz w:val="28"/>
        </w:rPr>
        <w:t>298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fldChar w:fldCharType="begin"/>
      </w:r>
      <w:r>
        <w:instrText xml:space="preserve"> HYPERLINK "http://municipal.garant.ru/document?id=10064072&amp;sub=299" </w:instrText>
      </w:r>
      <w:r>
        <w:fldChar w:fldCharType="separate"/>
      </w:r>
      <w:r>
        <w:rPr>
          <w:rFonts w:ascii="Times New Roman" w:hAnsi="Times New Roman"/>
          <w:sz w:val="28"/>
        </w:rPr>
        <w:t>299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Гражданского кодекса Российской Федерации, Федеральным законом от 06.10.2003 г. № 131-ФЗ "Об общих принципах организации местного самоуправления в Российской Федерации", Федеральным законом от 06.12.2011 г. № 402-ФЗ «О бухгалтерском учете», руководствуясь Приказом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</w:t>
      </w:r>
      <w:r>
        <w:rPr>
          <w:rFonts w:ascii="Times New Roman" w:hAnsi="Times New Roman"/>
          <w:sz w:val="28"/>
          <w:highlight w:val="white"/>
        </w:rPr>
        <w:t> от 13 июня 1995 г. № 49 «Об утверждении методических указаний по инвентаризации имущества и финансовых обязательств»,</w:t>
      </w:r>
      <w:r>
        <w:rPr>
          <w:rFonts w:ascii="Times New Roman" w:hAnsi="Times New Roman"/>
          <w:sz w:val="28"/>
        </w:rPr>
        <w:t xml:space="preserve"> в целях контроля упорядочения использования муниципального имущества, администрация Знаменского  сельского поселения    </w:t>
      </w:r>
    </w:p>
    <w:p>
      <w:pPr>
        <w:ind w:firstLine="0"/>
        <w:rPr>
          <w:rFonts w:ascii="Times New Roman" w:hAnsi="Times New Roman"/>
          <w:sz w:val="28"/>
        </w:rPr>
      </w:pPr>
    </w:p>
    <w:p>
      <w:pPr>
        <w:ind w:firstLine="0"/>
        <w:rPr>
          <w:rFonts w:ascii="Times New Roman" w:hAnsi="Times New Roman"/>
          <w:sz w:val="28"/>
        </w:rPr>
      </w:pPr>
      <w:r>
        <w:rPr>
          <w:rFonts w:ascii="Arial" w:hAnsi="Arial"/>
        </w:rPr>
        <w:t xml:space="preserve">                                                   </w:t>
      </w:r>
      <w:r>
        <w:rPr>
          <w:rFonts w:ascii="Times New Roman" w:hAnsi="Times New Roman"/>
          <w:sz w:val="28"/>
        </w:rPr>
        <w:t xml:space="preserve">   П О С Т А Н О В Л Я Е Т:</w:t>
      </w:r>
    </w:p>
    <w:p>
      <w:pPr>
        <w:rPr>
          <w:rFonts w:ascii="Arial" w:hAnsi="Arial"/>
        </w:rPr>
      </w:pPr>
    </w:p>
    <w:p>
      <w:pPr>
        <w:ind w:firstLine="0"/>
        <w:rPr>
          <w:rFonts w:ascii="Times New Roman" w:hAnsi="Times New Roman"/>
          <w:sz w:val="28"/>
        </w:rPr>
      </w:pPr>
      <w:r>
        <w:rPr>
          <w:rFonts w:ascii="Arial" w:hAnsi="Arial"/>
        </w:rPr>
        <w:t xml:space="preserve">   </w:t>
      </w:r>
      <w:r>
        <w:rPr>
          <w:rFonts w:ascii="Times New Roman" w:hAnsi="Times New Roman"/>
          <w:sz w:val="28"/>
        </w:rPr>
        <w:t>1. Утвердить Положение о порядке проведения инвентаризации муниципального имущества</w:t>
      </w:r>
      <w:r>
        <w:rPr>
          <w:rFonts w:hint="default" w:ascii="Times New Roman" w:hAnsi="Times New Roman"/>
          <w:sz w:val="28"/>
          <w:lang w:val="ru-RU"/>
        </w:rPr>
        <w:t xml:space="preserve"> 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hint="default"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</w:rPr>
        <w:t>Знаменско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hint="default"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28"/>
        </w:rPr>
        <w:t xml:space="preserve">  согласно приложению к настоящему постановлению.</w:t>
      </w:r>
    </w:p>
    <w:p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 Настоящее постановление вступает в силу со дня его официального опубликования (обнародования) и подлежит размещению на официальном сайте </w:t>
      </w:r>
      <w:r>
        <w:rPr>
          <w:rFonts w:ascii="Times New Roman" w:hAnsi="Times New Roman"/>
          <w:sz w:val="28"/>
          <w:lang w:val="ru-RU"/>
        </w:rPr>
        <w:t>Администрации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Знаменского  сельского поселения.</w:t>
      </w:r>
    </w:p>
    <w:p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 Контроль за исполнением настоящего постановления оставляю за собой.</w:t>
      </w:r>
    </w:p>
    <w:p>
      <w:pPr>
        <w:spacing w:line="276" w:lineRule="auto"/>
        <w:ind w:right="-285"/>
        <w:rPr>
          <w:sz w:val="28"/>
        </w:rPr>
      </w:pPr>
    </w:p>
    <w:p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Знаменского </w:t>
      </w:r>
    </w:p>
    <w:p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Иванов С.Г.</w:t>
      </w:r>
    </w:p>
    <w:p>
      <w:pPr>
        <w:ind w:firstLine="0"/>
        <w:rPr>
          <w:rFonts w:ascii="Times New Roman" w:hAnsi="Times New Roman"/>
          <w:sz w:val="28"/>
        </w:rPr>
      </w:pPr>
    </w:p>
    <w:p>
      <w:pPr>
        <w:ind w:firstLine="0"/>
        <w:rPr>
          <w:rFonts w:ascii="Times New Roman" w:hAnsi="Times New Roman"/>
          <w:sz w:val="28"/>
        </w:rPr>
      </w:pPr>
    </w:p>
    <w:p>
      <w:pPr>
        <w:ind w:firstLine="559"/>
        <w:rPr>
          <w:rFonts w:ascii="Arial" w:hAnsi="Arial"/>
        </w:rPr>
      </w:pPr>
    </w:p>
    <w:tbl>
      <w:tblPr>
        <w:tblStyle w:val="8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1"/>
              <w:spacing w:line="276" w:lineRule="auto"/>
              <w:rPr>
                <w:rFonts w:ascii="Arial" w:hAnsi="Arial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Знаменского </w:t>
            </w:r>
          </w:p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  <w:p>
            <w:pPr>
              <w:pStyle w:val="31"/>
              <w:spacing w:line="276" w:lineRule="auto"/>
              <w:ind w:firstLine="559"/>
              <w:jc w:val="right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от "</w:t>
            </w:r>
            <w:r>
              <w:rPr>
                <w:rFonts w:hint="default" w:ascii="Times New Roman" w:hAnsi="Times New Roman"/>
                <w:lang w:val="ru-RU"/>
              </w:rPr>
              <w:t>25</w:t>
            </w:r>
            <w:r>
              <w:rPr>
                <w:rFonts w:ascii="Times New Roman" w:hAnsi="Times New Roman"/>
              </w:rPr>
              <w:t>"августа 2023г №</w:t>
            </w:r>
            <w:r>
              <w:rPr>
                <w:rFonts w:hint="default" w:ascii="Times New Roman" w:hAnsi="Times New Roman"/>
                <w:lang w:val="ru-RU"/>
              </w:rPr>
              <w:t>110</w:t>
            </w:r>
          </w:p>
        </w:tc>
      </w:tr>
    </w:tbl>
    <w:p>
      <w:pPr>
        <w:ind w:firstLine="559"/>
        <w:jc w:val="center"/>
        <w:rPr>
          <w:rFonts w:ascii="Arial" w:hAnsi="Arial"/>
          <w:b/>
        </w:rPr>
      </w:pPr>
    </w:p>
    <w:p>
      <w:pPr>
        <w:ind w:firstLine="55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>
      <w:pPr>
        <w:ind w:firstLine="55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порядке проведения инвентаризации муниципального имущества </w:t>
      </w:r>
      <w:r>
        <w:rPr>
          <w:rFonts w:ascii="Times New Roman" w:hAnsi="Times New Roman"/>
          <w:sz w:val="28"/>
          <w:lang w:val="ru-RU"/>
        </w:rPr>
        <w:t>муниципального</w:t>
      </w:r>
      <w:r>
        <w:rPr>
          <w:rFonts w:hint="default" w:ascii="Times New Roman" w:hAnsi="Times New Roman"/>
          <w:sz w:val="28"/>
          <w:lang w:val="ru-RU"/>
        </w:rPr>
        <w:t xml:space="preserve"> образования «</w:t>
      </w:r>
      <w:r>
        <w:rPr>
          <w:rFonts w:ascii="Times New Roman" w:hAnsi="Times New Roman"/>
          <w:sz w:val="28"/>
        </w:rPr>
        <w:t>Знаменско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</w:rPr>
        <w:t xml:space="preserve">  сельско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hint="default" w:ascii="Times New Roman" w:hAnsi="Times New Roman"/>
          <w:sz w:val="28"/>
          <w:lang w:val="ru-RU"/>
        </w:rPr>
        <w:t>»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</w:p>
    <w:p>
      <w:pPr>
        <w:ind w:firstLine="559"/>
        <w:jc w:val="center"/>
        <w:rPr>
          <w:rFonts w:ascii="Times New Roman" w:hAnsi="Times New Roman"/>
          <w:b/>
        </w:rPr>
      </w:pPr>
    </w:p>
    <w:p>
      <w:pPr>
        <w:ind w:firstLine="55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 Общие положения</w:t>
      </w:r>
    </w:p>
    <w:p>
      <w:pPr>
        <w:rPr>
          <w:rFonts w:ascii="Times New Roman" w:hAnsi="Times New Roman"/>
        </w:rPr>
      </w:pP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1.1. Настоящее Положение определяет порядок проведения инвентаризации имущества, находящегося в собственности</w:t>
      </w:r>
      <w:r>
        <w:rPr>
          <w:rFonts w:hint="default" w:ascii="Times New Roman" w:hAnsi="Times New Roman"/>
          <w:lang w:val="ru-RU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</w:t>
      </w:r>
      <w:r>
        <w:rPr>
          <w:rFonts w:hint="default" w:ascii="Times New Roman" w:hAnsi="Times New Roman"/>
          <w:lang w:val="ru-RU"/>
        </w:rPr>
        <w:t>«</w:t>
      </w:r>
      <w:r>
        <w:rPr>
          <w:rFonts w:ascii="Times New Roman" w:hAnsi="Times New Roman"/>
        </w:rPr>
        <w:t>Знаменско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</w:rPr>
        <w:t xml:space="preserve">  сельско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  <w:lang w:val="ru-RU"/>
        </w:rPr>
        <w:t>е</w:t>
      </w:r>
      <w:r>
        <w:rPr>
          <w:rFonts w:hint="default" w:ascii="Times New Roman" w:hAnsi="Times New Roman"/>
          <w:lang w:val="ru-RU"/>
        </w:rPr>
        <w:t>»</w:t>
      </w:r>
      <w:r>
        <w:rPr>
          <w:rFonts w:ascii="Times New Roman" w:hAnsi="Times New Roman"/>
        </w:rPr>
        <w:t xml:space="preserve">  (далее - муниципальное имущество).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 Инвентаризация муниципального имущества проводится в соответствии с Конституцией Российской Федерации, </w:t>
      </w:r>
      <w:r>
        <w:fldChar w:fldCharType="begin"/>
      </w:r>
      <w:r>
        <w:instrText xml:space="preserve"> HYPERLINK "http://municipal.garant.ru/document?id=10064072&amp;sub=0" </w:instrText>
      </w:r>
      <w:r>
        <w:fldChar w:fldCharType="separate"/>
      </w:r>
      <w:r>
        <w:rPr>
          <w:rFonts w:ascii="Times New Roman" w:hAnsi="Times New Roman"/>
        </w:rPr>
        <w:t>Гражданским кодексом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Российской Федерации, общепризнанными принципами и нормами международного права, Федеральным законом от 06.10.2003 г. N 131-ФЗ "Об общих принципах организации местного самоуправления в Российской Федерации", Федеральным законом от 06.12.2011 г. N 402-ФЗ "О бухгалтерском учете", иными федеральными законами, Приказом Министерства финансов Российской Федерации от 01.12.2010 г.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г. N 49, издаваемыми в соответствии с ними иными нормативными правовыми актами Российской Федерации, законами Ростовской области области, Уставом</w:t>
      </w:r>
      <w:r>
        <w:rPr>
          <w:rFonts w:hint="default" w:ascii="Times New Roman" w:hAnsi="Times New Roman"/>
          <w:lang w:val="ru-RU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</w:t>
      </w:r>
      <w:r>
        <w:rPr>
          <w:rFonts w:hint="default" w:ascii="Times New Roman" w:hAnsi="Times New Roman"/>
          <w:lang w:val="ru-RU"/>
        </w:rPr>
        <w:t>«</w:t>
      </w:r>
      <w:r>
        <w:rPr>
          <w:rFonts w:ascii="Times New Roman" w:hAnsi="Times New Roman"/>
        </w:rPr>
        <w:t>Знаменско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</w:rPr>
        <w:t xml:space="preserve"> сельско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  <w:lang w:val="ru-RU"/>
        </w:rPr>
        <w:t>е</w:t>
      </w:r>
      <w:r>
        <w:rPr>
          <w:rFonts w:hint="default" w:ascii="Times New Roman" w:hAnsi="Times New Roman"/>
          <w:lang w:val="ru-RU"/>
        </w:rPr>
        <w:t>»</w:t>
      </w:r>
      <w:r>
        <w:rPr>
          <w:rFonts w:ascii="Times New Roman" w:hAnsi="Times New Roman"/>
        </w:rPr>
        <w:t xml:space="preserve"> иными муниципальными правовыми актами, а также настоящим Положением.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1.3. Для целей настоящего Положения определяются следующие виды инвентаризации: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1.3.1. Инвентаризация муниципальной казны </w:t>
      </w:r>
      <w:r>
        <w:rPr>
          <w:rFonts w:ascii="Times New Roman" w:hAnsi="Times New Roman"/>
          <w:lang w:val="ru-RU"/>
        </w:rPr>
        <w:t>муниципального</w:t>
      </w:r>
      <w:r>
        <w:rPr>
          <w:rFonts w:hint="default" w:ascii="Times New Roman" w:hAnsi="Times New Roman"/>
          <w:lang w:val="ru-RU"/>
        </w:rPr>
        <w:t xml:space="preserve"> образования «</w:t>
      </w:r>
      <w:r>
        <w:rPr>
          <w:rFonts w:ascii="Times New Roman" w:hAnsi="Times New Roman"/>
        </w:rPr>
        <w:t>Знаменско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</w:rPr>
        <w:t xml:space="preserve">  сельско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  <w:lang w:val="ru-RU"/>
        </w:rPr>
        <w:t>е</w:t>
      </w:r>
      <w:r>
        <w:rPr>
          <w:rFonts w:hint="default" w:ascii="Times New Roman" w:hAnsi="Times New Roman"/>
          <w:lang w:val="ru-RU"/>
        </w:rPr>
        <w:t>»</w:t>
      </w:r>
      <w:r>
        <w:rPr>
          <w:rFonts w:ascii="Times New Roman" w:hAnsi="Times New Roman"/>
        </w:rPr>
        <w:t xml:space="preserve"> (далее - инвентаризация муниципальной казны) - инвентаризация муниципального имущества, не закрепленного за </w:t>
      </w:r>
      <w:r>
        <w:rPr>
          <w:rFonts w:ascii="Times New Roman" w:hAnsi="Times New Roman"/>
          <w:lang w:val="ru-RU"/>
        </w:rPr>
        <w:t>администрацией</w:t>
      </w:r>
      <w:r>
        <w:rPr>
          <w:rFonts w:hint="default" w:ascii="Times New Roman" w:hAnsi="Times New Roman"/>
          <w:lang w:val="ru-RU"/>
        </w:rPr>
        <w:t xml:space="preserve"> сельского поселения</w:t>
      </w:r>
      <w:r>
        <w:rPr>
          <w:rFonts w:ascii="Times New Roman" w:hAnsi="Times New Roman"/>
        </w:rPr>
        <w:t xml:space="preserve"> и учреждениями на праве хозяйственного ведения или оперативного управления, проводимая на основании распоряжения главы администрации Знаменского  сельского поселения (далее – глава администрации).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1.3.2. Внутренняя инвентаризация - инвентаризация имущества и обязательств, проводимая </w:t>
      </w:r>
      <w:r>
        <w:rPr>
          <w:rFonts w:ascii="Times New Roman" w:hAnsi="Times New Roman"/>
          <w:lang w:val="ru-RU"/>
        </w:rPr>
        <w:t>администрацией</w:t>
      </w:r>
      <w:r>
        <w:rPr>
          <w:rFonts w:hint="default" w:ascii="Times New Roman" w:hAnsi="Times New Roman"/>
          <w:lang w:val="ru-RU"/>
        </w:rPr>
        <w:t xml:space="preserve"> сельского поселения</w:t>
      </w:r>
      <w:r>
        <w:rPr>
          <w:rFonts w:ascii="Times New Roman" w:hAnsi="Times New Roman"/>
        </w:rPr>
        <w:t xml:space="preserve"> и учреждениями Знаменского сельского поселения Морозовского района Ростовской области  (далее - сельское поселение) на основании приказов руководителей муниципальных предприятий и учреждений.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1.3.3. Инициативная инвентаризация - инвентаризация муниципального имущества, закрепленного на праве хозяйственного ведения или оперативного управления за </w:t>
      </w:r>
      <w:r>
        <w:rPr>
          <w:rFonts w:ascii="Times New Roman" w:hAnsi="Times New Roman"/>
          <w:lang w:val="ru-RU"/>
        </w:rPr>
        <w:t>администрацией</w:t>
      </w:r>
      <w:r>
        <w:rPr>
          <w:rFonts w:hint="default" w:ascii="Times New Roman" w:hAnsi="Times New Roman"/>
          <w:lang w:val="ru-RU"/>
        </w:rPr>
        <w:t xml:space="preserve"> сельского поселения</w:t>
      </w:r>
      <w:r>
        <w:rPr>
          <w:rFonts w:ascii="Times New Roman" w:hAnsi="Times New Roman"/>
        </w:rPr>
        <w:t xml:space="preserve"> и учреждениями, проводимая на основании распоряжения главы администрации.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1.4. Основными целями инвентаризации муниципального имущества являются: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1.4.1. Выявление фактического наличия муниципального имущества.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1.4.2. Сопоставление фактического наличия имущества с данными бухгалтерского учета, проверка полноты отражения в учете обязательств.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1.4.3. Анализ и повышение эффективности использования муниципального имущества.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1.4.4. Повышение качества содержания и эксплуатации муниципального имущества.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1.4.5. Регистрация, постановка на учет выявленного неучтенного муниципального имущества.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1.4.6. Определение обоснованности затрат бюджета Знаменского  сельского поселения (далее -  бюджет</w:t>
      </w:r>
      <w:r>
        <w:rPr>
          <w:rFonts w:hint="default" w:ascii="Times New Roman" w:hAnsi="Times New Roman"/>
          <w:lang w:val="ru-RU"/>
        </w:rPr>
        <w:t xml:space="preserve"> сельского поселения</w:t>
      </w:r>
      <w:r>
        <w:rPr>
          <w:rFonts w:ascii="Times New Roman" w:hAnsi="Times New Roman"/>
        </w:rPr>
        <w:t>) на содержание муниципального имущества.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1.4.7. Уточнение Единого реестра муниципальной собственности Знаменского  сельского поселения (далее - Единый реестр муниципальной собственности).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1.4.8. </w:t>
      </w:r>
      <w:r>
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1.5. Основными задачами инвентаризации муниципального имущества являются: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1.5.1. Выявление несоответствия между указанным в документах состоянием объектов муниципального имущества с их фактическим состоянием.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1.5.2. Выявление объектов недвижимого имущества, право собственности сельского поселения, на которые не зарегистрировано в установленном порядке.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1.5.3. Выявление объектов движимого имущества, принадлежащих сельскому поселению на праве собственности, не учтенных в установленном порядке.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1.5.4. Выявление неиспользуемого или используемого не по назначению муниципального имущества.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1.5.5. Выявление бесхозяйного имущества.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1.5.6. Формирование перечня муниципального имущества, не подлежащего приватизации.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1.5.7. Формирование перечня муниципального имущества, подлежащего приватизации, для включения его в прогнозный план приватизации муниципального имущества.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1.5.8. Формирование перечня муниципального имущества, подлежащего перепрофилированию.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1.6. Уполномоченным органом, осуществляющим контроль за проведением инвентаризации муниципального имущества, является администрация Администрация Знаменского  сельского поселения (далее - администрация).</w:t>
      </w:r>
    </w:p>
    <w:p>
      <w:pPr>
        <w:rPr>
          <w:rFonts w:ascii="Times New Roman" w:hAnsi="Times New Roman"/>
        </w:rPr>
      </w:pPr>
    </w:p>
    <w:p>
      <w:pPr>
        <w:ind w:firstLine="55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 Особенности проведения инвентаризации муниципальной казны</w:t>
      </w:r>
    </w:p>
    <w:p>
      <w:pPr>
        <w:rPr>
          <w:rFonts w:ascii="Times New Roman" w:hAnsi="Times New Roman"/>
        </w:rPr>
      </w:pP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2.1. Инвентаризация муниципальной казны Знаменского  сельского поселения (далее - муниципальная казна) проводится на основании распоряжения главы администрации, в котором указываются сроки проведения инвентаризации, а также прилагается перечень имущества муниципальной казны.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2.2. Для проведения инвентаризации муниципальной казны, анализа и обобщения результатов инвентаризации муниципального имущества распоряжением главы администрации создается инвентаризационная комиссия.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2.3. Инвентаризационная комиссия создается на время проведения конкретной инвентаризации. Инвентаризационная комиссия состоит из председателя, секретаря инвентаризационной комиссии и 3 членов инвентаризационной комиссии.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2.4. Для участия в проведении инвентаризации муниципальной казны администрация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2.6. Инвентаризация муниципального имущества, находящегося в муниципальной казне, производится на основании данных учета имущества, составляющего муниципальную казну, и Единого реестра муниципальной собственности.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2.7. Инвентаризационная комиссия при проведении инвентаризации муниципальной казны осуществляет следующие действия: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2.7.1. Проводит сверку данных о муниципальном имуществе, находящемся в муниципальной казне, с фактическим наличием муниципального имущества, находящегося в муниципальной казне.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2.7.2. Производит осмотр муниципального имущества, находящегося в муниципальной казне, и заносит в инвентаризационные описи или акты инвентаризации (далее - описи или акты) полное их наименование, назначение, инвентарные номера и основные технические или эксплуатационные показатели.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2.7.3. Проверяет наличие правоустанавливающих документов на муниципальное имущество, находящееся в муниципальной казне.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2.7.4. 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2.7.5. При выявлении муниципального имущества, находящегося в муниципальной казне, без правоустанавливающих документов инвентаризационная комиссия отражает данный факт в описи или акте.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2.7.6. 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2.7.8. 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2.7.9. 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>
      <w:pPr>
        <w:rPr>
          <w:rFonts w:ascii="Times New Roman" w:hAnsi="Times New Roman"/>
        </w:rPr>
      </w:pPr>
    </w:p>
    <w:p>
      <w:pPr>
        <w:ind w:firstLine="55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 Особенности проведения инвентаризации имущества,</w:t>
      </w:r>
    </w:p>
    <w:p>
      <w:pPr>
        <w:ind w:firstLine="55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закрепленного за муниципальными предприятиями</w:t>
      </w:r>
    </w:p>
    <w:p>
      <w:pPr>
        <w:ind w:firstLine="55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учреждениями на праве хозяйственного ведения</w:t>
      </w:r>
    </w:p>
    <w:p>
      <w:pPr>
        <w:ind w:firstLine="55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или оперативного управления</w:t>
      </w:r>
    </w:p>
    <w:p>
      <w:pPr>
        <w:rPr>
          <w:rFonts w:ascii="Times New Roman" w:hAnsi="Times New Roman"/>
        </w:rPr>
      </w:pP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3.1. Количество внутренних инвентаризаций в отчетном году, дата их проведения, перечень имущества и финансовых обязательств, проверяемых при каждой их них, устанавливаются руководителем муниципального предприятия или учреждения.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3.2. В муниципальном предприятии или учреждении внутренняя инвентаризация проводится инвентаризационной комиссией, создаваемой руководителем муниципального предприятия или учреждения.</w:t>
      </w:r>
    </w:p>
    <w:p>
      <w:pPr>
        <w:ind w:firstLine="559"/>
        <w:rPr>
          <w:rFonts w:ascii="Times New Roman" w:hAnsi="Times New Roman"/>
          <w:b/>
        </w:rPr>
      </w:pPr>
      <w:r>
        <w:rPr>
          <w:rFonts w:ascii="Times New Roman" w:hAnsi="Times New Roman"/>
        </w:rPr>
        <w:t>3.3. Руководитель муниципального предприятия или учреждения утверждает результаты проведения внутренней инвентаризации и представляет их в администрацию в течение 10 рабочих дней со дня окончания инвентаризации</w:t>
      </w:r>
      <w:r>
        <w:rPr>
          <w:rFonts w:ascii="Times New Roman" w:hAnsi="Times New Roman"/>
          <w:b/>
        </w:rPr>
        <w:t>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3.4. В целях контроля за наличием имущества, закрепленного за муниципальными предприятиями и учреждениями на праве хозяйственного ведения или оперативного управления, его состоянием и сохранностью может проводиться инициативная инвентаризация.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3.5. Для участия в проведении инициативной инвентаризации администрация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3.6. Инициативную инвентаризацию проводит инвентаризационная комиссия, создаваемая на время проведения инвентаризации, утверждаемая приказом руководителя. В состав инвентаризационной комиссии включается руководитель муниципального предприятия или учреждения, за которым закреплено имущество, подлежащее инициативной инвентаризации. В случае привлечения организаций, осуществляющих деятельность в сфере юридических, бухгалтерских, оценочных, аудиторских и иных услуг, для участия в проведении инициативной инвентаризации в состав инвентаризационной комиссии могут включаться представители данных организаций.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3.7. Инициативная инвентаризация назначается распоряжением главы</w:t>
      </w:r>
      <w:r>
        <w:rPr>
          <w:rFonts w:hint="default" w:ascii="Times New Roman" w:hAnsi="Times New Roman"/>
          <w:lang w:val="ru-RU"/>
        </w:rPr>
        <w:t xml:space="preserve"> администрации</w:t>
      </w:r>
      <w:r>
        <w:rPr>
          <w:rFonts w:ascii="Times New Roman" w:hAnsi="Times New Roman"/>
        </w:rPr>
        <w:t>, в котором указываются имущество, подлежащее инициативной инвентаризации, муниципальные предприятия и учреждения, за которыми закреплено имущество, подлежащее инициативной инвентаризации, руководители  учреждений, подлежащие включению в состав инвентаризационной комиссии, сроки проведения инициативной инвентаризации.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3.8. Результаты проведения инициативной инвентаризации инвентаризационная комиссия представляет в администрацию в течение 10 рабочих дней со дня окончания инвентаризации.</w:t>
      </w:r>
    </w:p>
    <w:p>
      <w:pPr>
        <w:rPr>
          <w:rFonts w:ascii="Times New Roman" w:hAnsi="Times New Roman"/>
        </w:rPr>
      </w:pPr>
    </w:p>
    <w:p>
      <w:pPr>
        <w:ind w:firstLine="55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 Подведение итогов инвентаризации муниципального</w:t>
      </w:r>
    </w:p>
    <w:p>
      <w:pPr>
        <w:ind w:firstLine="55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имущества и принятие по ним решений</w:t>
      </w:r>
    </w:p>
    <w:p>
      <w:pPr>
        <w:rPr>
          <w:rFonts w:ascii="Times New Roman" w:hAnsi="Times New Roman"/>
          <w:b/>
        </w:rPr>
      </w:pP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4.1. В течение 10 рабочих дней со дня получения результатов проведения инвентаризации муниципальной казны, инициативной инвентаризации, внутренней инвентаризации администрация анализирует их проведения, готовит по ним предложения и представляет на рассмотрение главе администрации.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4.2. По результатам проведенного анализа Администрация: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4.2.1. При выявлении объектов недвижимого имущества, право собственности сельского поселения на которые не зарегистрировано в установленном порядке, готовит предложения по регистрации права собственности.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4.2.2. При выявлении объектов движимого имущества, принадлежащих сельскому поселению на праве собственности, не учтенных в установленном порядке, готовит предложения по постановке данных объектов на учет.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4.2.3. При выявлении неиспользуемого или используемого не по назначению муниципального имущества, переданного в хозяйственное ведение или оперативное управление муниципальным предприятиям и учреждениям, готовит предложения по изъятию данного имущества и его дальнейшему использованию.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4.2.4. При выявлении бесхозяйного имущества готовит предложения по установлению собственников, приобретению в муниципальную собственность данного имущества.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4.2.5. При выявлении </w:t>
      </w:r>
      <w:r>
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готовит предложения по приватизации, списания как пришедшего в негодность либо перепрофилированию (изменению целевого назначения имущества) муниципального имущества, а так же  иные предложения по использованию муниципального имущества в соответствии с действующим законодательством Российской Федерации.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4.3. В случае проведения инвентаризации муниципальной казны и внутренних инвентаризаций или инициативных инвентаризаций в одно время, администрация в течение 10 рабочих дней со дня получения результатов проведения всех инвентаризаций составляет сводные данные о муниципальном имуществе, полученные по результатам проведения инвентаризации муниципальной казны и внутренних инвентаризаций или инициативных инвентаризаций.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4.4.  Используя сводные данные, специалист администрации формирует перечень муниципального имущества, не подлежащего приватизации, перечень муниципального имущества, подлежащего приватизации, перечень муниципального имущества муниципального образования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перечень имущества, подлежащего списанию, перечень свободных площадей и незагруженных мощностей.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4.5. Результаты проведения инвентаризации муниципальной казны, инициативной инвентаризации утверждаются распоряжением главы администрации в течение месяца.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4.6. По результатам проведения инвентаризации муниципальной казны, инициативной инвентаризации, внутренней инвентаризации глава сельского поселения, в течение месяца со дня получения предложений принимает решение о принятии к сведению результатов проведения инвентаризации, о регистрации права собственности на недвижимое имущество, о постановке на учет объектов движимого имущества, об изъятии неиспользуемого или используемого не по назначению имущества и его дальнейшему использованию, об установлении собственников бесхозяйного имущества, об оформлении бесхозяйного имущества в муниципальную собственность, об установлении лиц, виновных в нарушении порядка владения, пользования и распоряжения муниципальным имуществом, и применению к ним мер ответственности, предусмотренных законодательством Российской Федерации.</w:t>
      </w:r>
    </w:p>
    <w:p>
      <w:pPr>
        <w:ind w:firstLine="559"/>
        <w:jc w:val="center"/>
        <w:rPr>
          <w:rFonts w:ascii="Times New Roman" w:hAnsi="Times New Roman"/>
        </w:rPr>
      </w:pPr>
    </w:p>
    <w:p>
      <w:pPr>
        <w:ind w:firstLine="55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 Заключительные положения</w:t>
      </w:r>
    </w:p>
    <w:p>
      <w:pPr>
        <w:rPr>
          <w:rFonts w:ascii="Times New Roman" w:hAnsi="Times New Roman"/>
          <w:b/>
        </w:rPr>
      </w:pP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>
      <w:pPr>
        <w:ind w:left="709" w:firstLine="425"/>
        <w:rPr>
          <w:rFonts w:ascii="Times New Roman" w:hAnsi="Times New Roman"/>
        </w:rPr>
      </w:pPr>
    </w:p>
    <w:sectPr>
      <w:footerReference r:id="rId3" w:type="default"/>
      <w:pgSz w:w="11900" w:h="16800"/>
      <w:pgMar w:top="567" w:right="850" w:bottom="283" w:left="141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XO Tha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433"/>
      <w:gridCol w:w="360"/>
      <w:gridCol w:w="360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>
          <w:pPr>
            <w:ind w:firstLine="0"/>
            <w:jc w:val="left"/>
            <w:rPr>
              <w:rFonts w:ascii="Times New Roman" w:hAnsi="Times New Roman"/>
              <w:sz w:val="20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>
          <w:pPr>
            <w:ind w:firstLine="0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>
          <w:pPr>
            <w:ind w:firstLine="0"/>
            <w:jc w:val="right"/>
            <w:rPr>
              <w:rFonts w:ascii="Times New Roman" w:hAnsi="Times New Roman"/>
              <w:sz w:val="20"/>
            </w:rPr>
          </w:pPr>
        </w:p>
      </w:tc>
    </w:tr>
  </w:tbl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E768E8"/>
    <w:rsid w:val="003E3CA7"/>
    <w:rsid w:val="004E36D3"/>
    <w:rsid w:val="00CA13B9"/>
    <w:rsid w:val="00E768E8"/>
    <w:rsid w:val="00FA4F8E"/>
    <w:rsid w:val="0E826D57"/>
    <w:rsid w:val="1014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widowControl w:val="0"/>
      <w:ind w:firstLine="720"/>
      <w:jc w:val="both"/>
    </w:pPr>
    <w:rPr>
      <w:rFonts w:ascii="Times New Roman CYR" w:hAnsi="Times New Roman CYR" w:eastAsia="Times New Roman" w:cs="Times New Roman"/>
      <w:color w:val="000000"/>
      <w:sz w:val="24"/>
      <w:lang w:val="ru-RU" w:eastAsia="ru-RU" w:bidi="ar-SA"/>
    </w:rPr>
  </w:style>
  <w:style w:type="paragraph" w:styleId="2">
    <w:name w:val="heading 1"/>
    <w:basedOn w:val="1"/>
    <w:next w:val="1"/>
    <w:link w:val="41"/>
    <w:qFormat/>
    <w:uiPriority w:val="9"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3">
    <w:name w:val="heading 2"/>
    <w:next w:val="1"/>
    <w:link w:val="63"/>
    <w:qFormat/>
    <w:uiPriority w:val="9"/>
    <w:pPr>
      <w:spacing w:before="120" w:after="120"/>
      <w:outlineLvl w:val="1"/>
    </w:pPr>
    <w:rPr>
      <w:rFonts w:ascii="XO Thames" w:hAnsi="XO Thames" w:eastAsia="Times New Roman" w:cs="Times New Roman"/>
      <w:b/>
      <w:color w:val="00A0FF"/>
      <w:sz w:val="26"/>
      <w:lang w:val="ru-RU" w:eastAsia="ru-RU" w:bidi="ar-SA"/>
    </w:rPr>
  </w:style>
  <w:style w:type="paragraph" w:styleId="4">
    <w:name w:val="heading 3"/>
    <w:next w:val="1"/>
    <w:link w:val="30"/>
    <w:qFormat/>
    <w:uiPriority w:val="9"/>
    <w:pPr>
      <w:outlineLvl w:val="2"/>
    </w:pPr>
    <w:rPr>
      <w:rFonts w:ascii="XO Thames" w:hAnsi="XO Thames" w:eastAsia="Times New Roman" w:cs="Times New Roman"/>
      <w:b/>
      <w:i/>
      <w:color w:val="000000"/>
      <w:lang w:val="ru-RU" w:eastAsia="ru-RU" w:bidi="ar-SA"/>
    </w:rPr>
  </w:style>
  <w:style w:type="paragraph" w:styleId="5">
    <w:name w:val="heading 4"/>
    <w:next w:val="1"/>
    <w:link w:val="62"/>
    <w:qFormat/>
    <w:uiPriority w:val="9"/>
    <w:pPr>
      <w:spacing w:before="120" w:after="120"/>
      <w:outlineLvl w:val="3"/>
    </w:pPr>
    <w:rPr>
      <w:rFonts w:ascii="XO Thames" w:hAnsi="XO Thames" w:eastAsia="Times New Roman" w:cs="Times New Roman"/>
      <w:b/>
      <w:color w:val="595959"/>
      <w:sz w:val="26"/>
      <w:lang w:val="ru-RU" w:eastAsia="ru-RU" w:bidi="ar-SA"/>
    </w:rPr>
  </w:style>
  <w:style w:type="paragraph" w:styleId="6">
    <w:name w:val="heading 5"/>
    <w:next w:val="1"/>
    <w:link w:val="39"/>
    <w:qFormat/>
    <w:uiPriority w:val="9"/>
    <w:pPr>
      <w:spacing w:before="120" w:after="120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link w:val="10"/>
    <w:uiPriority w:val="0"/>
    <w:rPr>
      <w:color w:val="0000FF"/>
      <w:u w:val="single"/>
    </w:rPr>
  </w:style>
  <w:style w:type="paragraph" w:customStyle="1" w:styleId="10">
    <w:name w:val="Гиперссылка1"/>
    <w:link w:val="9"/>
    <w:qFormat/>
    <w:uiPriority w:val="0"/>
    <w:rPr>
      <w:rFonts w:ascii="Calibri" w:hAnsi="Calibri" w:eastAsia="Times New Roman" w:cs="Times New Roman"/>
      <w:color w:val="0000FF"/>
      <w:u w:val="single"/>
      <w:lang w:val="ru-RU" w:eastAsia="ru-RU" w:bidi="ar-SA"/>
    </w:rPr>
  </w:style>
  <w:style w:type="paragraph" w:styleId="11">
    <w:name w:val="Balloon Text"/>
    <w:basedOn w:val="1"/>
    <w:link w:val="38"/>
    <w:uiPriority w:val="0"/>
    <w:rPr>
      <w:rFonts w:ascii="Tahoma" w:hAnsi="Tahoma"/>
      <w:sz w:val="16"/>
    </w:rPr>
  </w:style>
  <w:style w:type="paragraph" w:styleId="12">
    <w:name w:val="toc 8"/>
    <w:next w:val="1"/>
    <w:link w:val="49"/>
    <w:uiPriority w:val="39"/>
    <w:pPr>
      <w:ind w:left="14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13">
    <w:name w:val="header"/>
    <w:basedOn w:val="1"/>
    <w:link w:val="57"/>
    <w:qFormat/>
    <w:uiPriority w:val="0"/>
    <w:pPr>
      <w:tabs>
        <w:tab w:val="center" w:pos="4677"/>
        <w:tab w:val="right" w:pos="9355"/>
      </w:tabs>
    </w:pPr>
  </w:style>
  <w:style w:type="paragraph" w:styleId="14">
    <w:name w:val="toc 9"/>
    <w:next w:val="1"/>
    <w:link w:val="48"/>
    <w:qFormat/>
    <w:uiPriority w:val="39"/>
    <w:pPr>
      <w:ind w:left="16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15">
    <w:name w:val="toc 7"/>
    <w:next w:val="1"/>
    <w:link w:val="29"/>
    <w:qFormat/>
    <w:uiPriority w:val="39"/>
    <w:pPr>
      <w:ind w:left="12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16">
    <w:name w:val="toc 1"/>
    <w:next w:val="1"/>
    <w:link w:val="44"/>
    <w:uiPriority w:val="39"/>
    <w:rPr>
      <w:rFonts w:ascii="XO Thames" w:hAnsi="XO Thames" w:eastAsia="Times New Roman" w:cs="Times New Roman"/>
      <w:b/>
      <w:color w:val="000000"/>
      <w:lang w:val="ru-RU" w:eastAsia="ru-RU" w:bidi="ar-SA"/>
    </w:rPr>
  </w:style>
  <w:style w:type="paragraph" w:styleId="17">
    <w:name w:val="toc 6"/>
    <w:next w:val="1"/>
    <w:link w:val="28"/>
    <w:qFormat/>
    <w:uiPriority w:val="39"/>
    <w:pPr>
      <w:ind w:left="10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18">
    <w:name w:val="toc 3"/>
    <w:next w:val="1"/>
    <w:link w:val="33"/>
    <w:qFormat/>
    <w:uiPriority w:val="39"/>
    <w:pPr>
      <w:ind w:left="4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19">
    <w:name w:val="toc 2"/>
    <w:next w:val="1"/>
    <w:link w:val="26"/>
    <w:qFormat/>
    <w:uiPriority w:val="39"/>
    <w:pPr>
      <w:ind w:left="2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20">
    <w:name w:val="toc 4"/>
    <w:next w:val="1"/>
    <w:link w:val="27"/>
    <w:qFormat/>
    <w:uiPriority w:val="39"/>
    <w:pPr>
      <w:ind w:left="6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21">
    <w:name w:val="toc 5"/>
    <w:next w:val="1"/>
    <w:link w:val="52"/>
    <w:uiPriority w:val="39"/>
    <w:pPr>
      <w:ind w:left="8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22">
    <w:name w:val="Title"/>
    <w:next w:val="1"/>
    <w:link w:val="61"/>
    <w:qFormat/>
    <w:uiPriority w:val="10"/>
    <w:rPr>
      <w:rFonts w:ascii="XO Thames" w:hAnsi="XO Thames" w:eastAsia="Times New Roman" w:cs="Times New Roman"/>
      <w:b/>
      <w:color w:val="000000"/>
      <w:sz w:val="52"/>
      <w:lang w:val="ru-RU" w:eastAsia="ru-RU" w:bidi="ar-SA"/>
    </w:rPr>
  </w:style>
  <w:style w:type="paragraph" w:styleId="23">
    <w:name w:val="footer"/>
    <w:basedOn w:val="1"/>
    <w:link w:val="45"/>
    <w:qFormat/>
    <w:uiPriority w:val="0"/>
    <w:pPr>
      <w:tabs>
        <w:tab w:val="center" w:pos="4677"/>
        <w:tab w:val="right" w:pos="9355"/>
      </w:tabs>
    </w:pPr>
  </w:style>
  <w:style w:type="paragraph" w:styleId="24">
    <w:name w:val="Subtitle"/>
    <w:next w:val="1"/>
    <w:link w:val="58"/>
    <w:qFormat/>
    <w:uiPriority w:val="11"/>
    <w:rPr>
      <w:rFonts w:ascii="XO Thames" w:hAnsi="XO Thames" w:eastAsia="Times New Roman" w:cs="Times New Roman"/>
      <w:i/>
      <w:color w:val="616161"/>
      <w:sz w:val="24"/>
      <w:lang w:val="ru-RU" w:eastAsia="ru-RU" w:bidi="ar-SA"/>
    </w:rPr>
  </w:style>
  <w:style w:type="character" w:customStyle="1" w:styleId="25">
    <w:name w:val="Обычный1"/>
    <w:qFormat/>
    <w:uiPriority w:val="0"/>
    <w:rPr>
      <w:rFonts w:ascii="Times New Roman CYR" w:hAnsi="Times New Roman CYR"/>
      <w:sz w:val="24"/>
    </w:rPr>
  </w:style>
  <w:style w:type="character" w:customStyle="1" w:styleId="26">
    <w:name w:val="Оглавление 2 Знак"/>
    <w:link w:val="19"/>
    <w:qFormat/>
    <w:uiPriority w:val="0"/>
  </w:style>
  <w:style w:type="character" w:customStyle="1" w:styleId="27">
    <w:name w:val="Оглавление 4 Знак"/>
    <w:link w:val="20"/>
    <w:qFormat/>
    <w:uiPriority w:val="0"/>
  </w:style>
  <w:style w:type="character" w:customStyle="1" w:styleId="28">
    <w:name w:val="Оглавление 6 Знак"/>
    <w:link w:val="17"/>
    <w:qFormat/>
    <w:uiPriority w:val="0"/>
  </w:style>
  <w:style w:type="character" w:customStyle="1" w:styleId="29">
    <w:name w:val="Оглавление 7 Знак"/>
    <w:link w:val="15"/>
    <w:qFormat/>
    <w:uiPriority w:val="0"/>
  </w:style>
  <w:style w:type="character" w:customStyle="1" w:styleId="30">
    <w:name w:val="Заголовок 3 Знак"/>
    <w:link w:val="4"/>
    <w:qFormat/>
    <w:uiPriority w:val="0"/>
    <w:rPr>
      <w:rFonts w:ascii="XO Thames" w:hAnsi="XO Thames"/>
      <w:b/>
      <w:i/>
      <w:color w:val="000000"/>
    </w:rPr>
  </w:style>
  <w:style w:type="paragraph" w:customStyle="1" w:styleId="31">
    <w:name w:val="Нормальный (таблица)"/>
    <w:basedOn w:val="1"/>
    <w:next w:val="1"/>
    <w:link w:val="32"/>
    <w:qFormat/>
    <w:uiPriority w:val="0"/>
    <w:pPr>
      <w:ind w:firstLine="0"/>
    </w:pPr>
  </w:style>
  <w:style w:type="character" w:customStyle="1" w:styleId="32">
    <w:name w:val="Нормальный (таблица)1"/>
    <w:basedOn w:val="25"/>
    <w:link w:val="31"/>
    <w:uiPriority w:val="0"/>
    <w:rPr>
      <w:rFonts w:ascii="Times New Roman CYR" w:hAnsi="Times New Roman CYR"/>
      <w:sz w:val="24"/>
    </w:rPr>
  </w:style>
  <w:style w:type="character" w:customStyle="1" w:styleId="33">
    <w:name w:val="Оглавление 3 Знак"/>
    <w:link w:val="18"/>
    <w:qFormat/>
    <w:uiPriority w:val="0"/>
  </w:style>
  <w:style w:type="paragraph" w:customStyle="1" w:styleId="34">
    <w:name w:val="Цветовое выделение для Текст"/>
    <w:link w:val="35"/>
    <w:qFormat/>
    <w:uiPriority w:val="0"/>
    <w:rPr>
      <w:rFonts w:ascii="Times New Roman CYR" w:hAnsi="Times New Roman CYR" w:eastAsia="Times New Roman" w:cs="Times New Roman"/>
      <w:color w:val="000000"/>
      <w:lang w:val="ru-RU" w:eastAsia="ru-RU" w:bidi="ar-SA"/>
    </w:rPr>
  </w:style>
  <w:style w:type="character" w:customStyle="1" w:styleId="35">
    <w:name w:val="Цветовое выделение для Текст1"/>
    <w:link w:val="34"/>
    <w:qFormat/>
    <w:uiPriority w:val="0"/>
    <w:rPr>
      <w:rFonts w:ascii="Times New Roman CYR" w:hAnsi="Times New Roman CYR"/>
    </w:rPr>
  </w:style>
  <w:style w:type="paragraph" w:customStyle="1" w:styleId="36">
    <w:name w:val="Прижатый влево"/>
    <w:basedOn w:val="1"/>
    <w:next w:val="1"/>
    <w:link w:val="37"/>
    <w:qFormat/>
    <w:uiPriority w:val="0"/>
    <w:pPr>
      <w:ind w:firstLine="0"/>
      <w:jc w:val="left"/>
    </w:pPr>
  </w:style>
  <w:style w:type="character" w:customStyle="1" w:styleId="37">
    <w:name w:val="Прижатый влево1"/>
    <w:basedOn w:val="25"/>
    <w:link w:val="36"/>
    <w:qFormat/>
    <w:uiPriority w:val="0"/>
    <w:rPr>
      <w:rFonts w:ascii="Times New Roman CYR" w:hAnsi="Times New Roman CYR"/>
      <w:sz w:val="24"/>
    </w:rPr>
  </w:style>
  <w:style w:type="character" w:customStyle="1" w:styleId="38">
    <w:name w:val="Текст выноски Знак"/>
    <w:basedOn w:val="25"/>
    <w:link w:val="11"/>
    <w:uiPriority w:val="0"/>
    <w:rPr>
      <w:rFonts w:ascii="Tahoma" w:hAnsi="Tahoma"/>
      <w:sz w:val="16"/>
    </w:rPr>
  </w:style>
  <w:style w:type="character" w:customStyle="1" w:styleId="39">
    <w:name w:val="Заголовок 5 Знак"/>
    <w:link w:val="6"/>
    <w:uiPriority w:val="0"/>
    <w:rPr>
      <w:rFonts w:ascii="XO Thames" w:hAnsi="XO Thames"/>
      <w:b/>
      <w:color w:val="000000"/>
      <w:sz w:val="22"/>
    </w:rPr>
  </w:style>
  <w:style w:type="paragraph" w:customStyle="1" w:styleId="40">
    <w:name w:val="Основной шрифт абзаца1"/>
    <w:qFormat/>
    <w:uiPriority w:val="0"/>
    <w:rPr>
      <w:rFonts w:ascii="Calibri" w:hAnsi="Calibri" w:eastAsia="Times New Roman" w:cs="Times New Roman"/>
      <w:color w:val="000000"/>
      <w:lang w:val="ru-RU" w:eastAsia="ru-RU" w:bidi="ar-SA"/>
    </w:rPr>
  </w:style>
  <w:style w:type="character" w:customStyle="1" w:styleId="41">
    <w:name w:val="Заголовок 1 Знак"/>
    <w:basedOn w:val="25"/>
    <w:link w:val="2"/>
    <w:qFormat/>
    <w:uiPriority w:val="0"/>
    <w:rPr>
      <w:rFonts w:ascii="Times New Roman CYR" w:hAnsi="Times New Roman CYR"/>
      <w:b/>
      <w:color w:val="26282F"/>
      <w:sz w:val="24"/>
    </w:rPr>
  </w:style>
  <w:style w:type="paragraph" w:customStyle="1" w:styleId="42">
    <w:name w:val="Footnote"/>
    <w:link w:val="43"/>
    <w:qFormat/>
    <w:uiPriority w:val="0"/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43">
    <w:name w:val="Footnote1"/>
    <w:link w:val="42"/>
    <w:qFormat/>
    <w:uiPriority w:val="0"/>
    <w:rPr>
      <w:rFonts w:ascii="XO Thames" w:hAnsi="XO Thames"/>
      <w:sz w:val="22"/>
    </w:rPr>
  </w:style>
  <w:style w:type="character" w:customStyle="1" w:styleId="44">
    <w:name w:val="Оглавление 1 Знак"/>
    <w:link w:val="16"/>
    <w:qFormat/>
    <w:uiPriority w:val="0"/>
    <w:rPr>
      <w:rFonts w:ascii="XO Thames" w:hAnsi="XO Thames"/>
      <w:b/>
    </w:rPr>
  </w:style>
  <w:style w:type="character" w:customStyle="1" w:styleId="45">
    <w:name w:val="Нижний колонтитул Знак"/>
    <w:basedOn w:val="25"/>
    <w:link w:val="23"/>
    <w:uiPriority w:val="0"/>
    <w:rPr>
      <w:rFonts w:ascii="Times New Roman CYR" w:hAnsi="Times New Roman CYR"/>
      <w:sz w:val="24"/>
    </w:rPr>
  </w:style>
  <w:style w:type="paragraph" w:customStyle="1" w:styleId="46">
    <w:name w:val="Header and Footer"/>
    <w:link w:val="47"/>
    <w:qFormat/>
    <w:uiPriority w:val="0"/>
    <w:pPr>
      <w:spacing w:line="360" w:lineRule="auto"/>
    </w:pPr>
    <w:rPr>
      <w:rFonts w:ascii="XO Thames" w:hAnsi="XO Thames" w:eastAsia="Times New Roman" w:cs="Times New Roman"/>
      <w:color w:val="000000"/>
      <w:lang w:val="ru-RU" w:eastAsia="ru-RU" w:bidi="ar-SA"/>
    </w:rPr>
  </w:style>
  <w:style w:type="character" w:customStyle="1" w:styleId="47">
    <w:name w:val="Header and Footer1"/>
    <w:link w:val="46"/>
    <w:uiPriority w:val="0"/>
    <w:rPr>
      <w:rFonts w:ascii="XO Thames" w:hAnsi="XO Thames"/>
      <w:sz w:val="20"/>
    </w:rPr>
  </w:style>
  <w:style w:type="character" w:customStyle="1" w:styleId="48">
    <w:name w:val="Оглавление 9 Знак"/>
    <w:link w:val="14"/>
    <w:uiPriority w:val="0"/>
  </w:style>
  <w:style w:type="character" w:customStyle="1" w:styleId="49">
    <w:name w:val="Оглавление 8 Знак"/>
    <w:link w:val="12"/>
    <w:qFormat/>
    <w:uiPriority w:val="0"/>
  </w:style>
  <w:style w:type="paragraph" w:customStyle="1" w:styleId="50">
    <w:name w:val="Цветовое выделение"/>
    <w:link w:val="51"/>
    <w:qFormat/>
    <w:uiPriority w:val="0"/>
    <w:rPr>
      <w:rFonts w:ascii="Calibri" w:hAnsi="Calibri" w:eastAsia="Times New Roman" w:cs="Times New Roman"/>
      <w:b/>
      <w:color w:val="26282F"/>
      <w:lang w:val="ru-RU" w:eastAsia="ru-RU" w:bidi="ar-SA"/>
    </w:rPr>
  </w:style>
  <w:style w:type="character" w:customStyle="1" w:styleId="51">
    <w:name w:val="Цветовое выделение1"/>
    <w:link w:val="50"/>
    <w:uiPriority w:val="0"/>
    <w:rPr>
      <w:b/>
      <w:color w:val="26282F"/>
    </w:rPr>
  </w:style>
  <w:style w:type="character" w:customStyle="1" w:styleId="52">
    <w:name w:val="Оглавление 5 Знак"/>
    <w:link w:val="21"/>
    <w:qFormat/>
    <w:uiPriority w:val="0"/>
  </w:style>
  <w:style w:type="paragraph" w:customStyle="1" w:styleId="53">
    <w:name w:val="Гипертекстовая ссылка"/>
    <w:link w:val="54"/>
    <w:qFormat/>
    <w:uiPriority w:val="0"/>
    <w:rPr>
      <w:rFonts w:ascii="Calibri" w:hAnsi="Calibri" w:eastAsia="Times New Roman" w:cs="Times New Roman"/>
      <w:b/>
      <w:color w:val="106BBE"/>
      <w:lang w:val="ru-RU" w:eastAsia="ru-RU" w:bidi="ar-SA"/>
    </w:rPr>
  </w:style>
  <w:style w:type="character" w:customStyle="1" w:styleId="54">
    <w:name w:val="Гипертекстовая ссылка1"/>
    <w:link w:val="53"/>
    <w:qFormat/>
    <w:uiPriority w:val="0"/>
    <w:rPr>
      <w:b/>
      <w:color w:val="106BBE"/>
    </w:rPr>
  </w:style>
  <w:style w:type="paragraph" w:styleId="55">
    <w:name w:val="No Spacing"/>
    <w:link w:val="56"/>
    <w:qFormat/>
    <w:uiPriority w:val="0"/>
    <w:pPr>
      <w:widowControl w:val="0"/>
      <w:ind w:firstLine="720"/>
      <w:jc w:val="both"/>
    </w:pPr>
    <w:rPr>
      <w:rFonts w:ascii="Times New Roman CYR" w:hAnsi="Times New Roman CYR" w:eastAsia="Times New Roman" w:cs="Times New Roman"/>
      <w:color w:val="000000"/>
      <w:sz w:val="24"/>
      <w:lang w:val="ru-RU" w:eastAsia="ru-RU" w:bidi="ar-SA"/>
    </w:rPr>
  </w:style>
  <w:style w:type="character" w:customStyle="1" w:styleId="56">
    <w:name w:val="Без интервала Знак"/>
    <w:link w:val="55"/>
    <w:qFormat/>
    <w:uiPriority w:val="0"/>
    <w:rPr>
      <w:rFonts w:ascii="Times New Roman CYR" w:hAnsi="Times New Roman CYR"/>
      <w:sz w:val="24"/>
    </w:rPr>
  </w:style>
  <w:style w:type="character" w:customStyle="1" w:styleId="57">
    <w:name w:val="Верхний колонтитул Знак"/>
    <w:basedOn w:val="25"/>
    <w:link w:val="13"/>
    <w:uiPriority w:val="0"/>
    <w:rPr>
      <w:rFonts w:ascii="Times New Roman CYR" w:hAnsi="Times New Roman CYR"/>
      <w:sz w:val="24"/>
    </w:rPr>
  </w:style>
  <w:style w:type="character" w:customStyle="1" w:styleId="58">
    <w:name w:val="Подзаголовок Знак"/>
    <w:link w:val="24"/>
    <w:uiPriority w:val="0"/>
    <w:rPr>
      <w:rFonts w:ascii="XO Thames" w:hAnsi="XO Thames"/>
      <w:i/>
      <w:color w:val="616161"/>
      <w:sz w:val="24"/>
    </w:rPr>
  </w:style>
  <w:style w:type="paragraph" w:customStyle="1" w:styleId="59">
    <w:name w:val="toc 10"/>
    <w:next w:val="1"/>
    <w:link w:val="60"/>
    <w:qFormat/>
    <w:uiPriority w:val="39"/>
    <w:pPr>
      <w:ind w:left="1800"/>
    </w:pPr>
    <w:rPr>
      <w:rFonts w:ascii="Calibri" w:hAnsi="Calibri" w:eastAsia="Times New Roman" w:cs="Times New Roman"/>
      <w:color w:val="000000"/>
      <w:lang w:val="ru-RU" w:eastAsia="ru-RU" w:bidi="ar-SA"/>
    </w:rPr>
  </w:style>
  <w:style w:type="character" w:customStyle="1" w:styleId="60">
    <w:name w:val="toc 101"/>
    <w:link w:val="59"/>
    <w:qFormat/>
    <w:uiPriority w:val="0"/>
  </w:style>
  <w:style w:type="character" w:customStyle="1" w:styleId="61">
    <w:name w:val="Заголовок Знак"/>
    <w:link w:val="22"/>
    <w:uiPriority w:val="0"/>
    <w:rPr>
      <w:rFonts w:ascii="XO Thames" w:hAnsi="XO Thames"/>
      <w:b/>
      <w:sz w:val="52"/>
    </w:rPr>
  </w:style>
  <w:style w:type="character" w:customStyle="1" w:styleId="62">
    <w:name w:val="Заголовок 4 Знак"/>
    <w:link w:val="5"/>
    <w:qFormat/>
    <w:uiPriority w:val="0"/>
    <w:rPr>
      <w:rFonts w:ascii="XO Thames" w:hAnsi="XO Thames"/>
      <w:b/>
      <w:color w:val="595959"/>
      <w:sz w:val="26"/>
    </w:rPr>
  </w:style>
  <w:style w:type="character" w:customStyle="1" w:styleId="63">
    <w:name w:val="Заголовок 2 Знак"/>
    <w:link w:val="3"/>
    <w:uiPriority w:val="0"/>
    <w:rPr>
      <w:rFonts w:ascii="XO Thames" w:hAnsi="XO Thames"/>
      <w:b/>
      <w:color w:val="00A0FF"/>
      <w:sz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2581</Words>
  <Characters>14713</Characters>
  <Lines>122</Lines>
  <Paragraphs>34</Paragraphs>
  <TotalTime>37</TotalTime>
  <ScaleCrop>false</ScaleCrop>
  <LinksUpToDate>false</LinksUpToDate>
  <CharactersWithSpaces>17260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2023-08-31T10:29:00Z</dcterms:created>
  <dc:creator>Пользователь</dc:creator>
  <cp:lastModifiedBy>Пользователь</cp:lastModifiedBy>
  <cp:lastPrinted>2023-08-31T11:25:36Z</cp:lastPrinted>
  <dcterms:modified xsi:type="dcterms:W3CDTF">2023-08-31T11:33:33Z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